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22E52" w:rsidRPr="00722E52" w14:paraId="696B4C3C" w14:textId="77777777" w:rsidTr="00382563">
        <w:trPr>
          <w:trHeight w:val="900"/>
        </w:trPr>
        <w:tc>
          <w:tcPr>
            <w:tcW w:w="9350" w:type="dxa"/>
            <w:shd w:val="clear" w:color="auto" w:fill="000000" w:themeFill="text1"/>
            <w:vAlign w:val="center"/>
          </w:tcPr>
          <w:p w14:paraId="0846853A" w14:textId="77777777" w:rsidR="00722E52" w:rsidRPr="00722E52" w:rsidRDefault="00722E52" w:rsidP="00382563">
            <w:pPr>
              <w:pStyle w:val="SingleCenter"/>
              <w:shd w:val="clear" w:color="auto" w:fill="000000" w:themeFill="text1"/>
              <w:spacing w:before="0" w:after="0"/>
              <w:rPr>
                <w:rFonts w:ascii="Arial" w:hAnsi="Arial" w:cs="Arial"/>
                <w:b/>
                <w:color w:val="FFFFFF" w:themeColor="background1"/>
                <w:szCs w:val="24"/>
                <w:u w:val="single"/>
              </w:rPr>
            </w:pPr>
            <w:bookmarkStart w:id="0" w:name="_Hlk48040483"/>
            <w:bookmarkStart w:id="1" w:name="_GoBack"/>
            <w:bookmarkEnd w:id="1"/>
            <w:r w:rsidRPr="00722E52">
              <w:rPr>
                <w:rFonts w:ascii="Arial" w:hAnsi="Arial" w:cs="Arial"/>
                <w:b/>
                <w:color w:val="FFFFFF" w:themeColor="background1"/>
                <w:szCs w:val="24"/>
                <w:u w:val="single"/>
              </w:rPr>
              <w:t>United States District Court for the District of New Jersey</w:t>
            </w:r>
          </w:p>
          <w:p w14:paraId="1471B64C" w14:textId="77777777" w:rsidR="00722E52" w:rsidRPr="00722E52" w:rsidRDefault="00722E52" w:rsidP="00382563">
            <w:pPr>
              <w:pStyle w:val="Single"/>
              <w:spacing w:before="0" w:after="0"/>
              <w:ind w:firstLine="0"/>
              <w:jc w:val="center"/>
              <w:rPr>
                <w:rFonts w:ascii="Arial" w:hAnsi="Arial" w:cs="Arial"/>
              </w:rPr>
            </w:pPr>
            <w:r w:rsidRPr="00722E52">
              <w:rPr>
                <w:rFonts w:ascii="Arial" w:hAnsi="Arial" w:cs="Arial"/>
                <w:i/>
                <w:color w:val="FFFFFF" w:themeColor="background1"/>
              </w:rPr>
              <w:t>In re Mercedes-Benz Emissions Litigation</w:t>
            </w:r>
            <w:r w:rsidRPr="00722E52">
              <w:rPr>
                <w:rFonts w:ascii="Arial" w:hAnsi="Arial" w:cs="Arial"/>
                <w:color w:val="FFFFFF" w:themeColor="background1"/>
              </w:rPr>
              <w:t>, 16-cv-881 (KM) (ESK)</w:t>
            </w:r>
          </w:p>
        </w:tc>
      </w:tr>
      <w:tr w:rsidR="00722E52" w:rsidRPr="00722E52" w14:paraId="659A495C" w14:textId="77777777" w:rsidTr="00687811">
        <w:trPr>
          <w:trHeight w:val="2700"/>
        </w:trPr>
        <w:tc>
          <w:tcPr>
            <w:tcW w:w="9350" w:type="dxa"/>
            <w:shd w:val="clear" w:color="auto" w:fill="365F91" w:themeFill="accent1" w:themeFillShade="BF"/>
            <w:vAlign w:val="center"/>
          </w:tcPr>
          <w:p w14:paraId="545896B4" w14:textId="77777777" w:rsidR="00722E52" w:rsidRPr="00722E52" w:rsidRDefault="00722E52" w:rsidP="00A571C0">
            <w:pPr>
              <w:pStyle w:val="Single"/>
              <w:spacing w:before="0" w:after="0"/>
              <w:ind w:firstLine="0"/>
              <w:jc w:val="center"/>
              <w:rPr>
                <w:rFonts w:ascii="Arial" w:hAnsi="Arial" w:cs="Arial"/>
                <w:b/>
                <w:color w:val="FFFFFF" w:themeColor="background1"/>
                <w:sz w:val="36"/>
                <w:szCs w:val="36"/>
              </w:rPr>
            </w:pPr>
            <w:r w:rsidRPr="00722E52">
              <w:rPr>
                <w:rFonts w:ascii="Arial" w:hAnsi="Arial" w:cs="Arial"/>
                <w:b/>
                <w:color w:val="FFFFFF" w:themeColor="background1"/>
                <w:sz w:val="36"/>
                <w:szCs w:val="36"/>
              </w:rPr>
              <w:t xml:space="preserve">If You Bought or Leased a Mercedes-Benz or </w:t>
            </w:r>
            <w:r w:rsidR="003233A1">
              <w:rPr>
                <w:rFonts w:ascii="Arial" w:hAnsi="Arial" w:cs="Arial"/>
                <w:b/>
                <w:color w:val="FFFFFF" w:themeColor="background1"/>
                <w:sz w:val="36"/>
                <w:szCs w:val="36"/>
              </w:rPr>
              <w:t xml:space="preserve">Sprinter </w:t>
            </w:r>
            <w:r w:rsidRPr="00722E52">
              <w:rPr>
                <w:rFonts w:ascii="Arial" w:hAnsi="Arial" w:cs="Arial"/>
                <w:b/>
                <w:color w:val="FFFFFF" w:themeColor="background1"/>
                <w:sz w:val="36"/>
                <w:szCs w:val="36"/>
              </w:rPr>
              <w:t xml:space="preserve">BlueTEC II Diesel Vehicle, </w:t>
            </w:r>
            <w:r w:rsidRPr="00722E52">
              <w:rPr>
                <w:rFonts w:ascii="Arial" w:hAnsi="Arial" w:cs="Arial"/>
                <w:b/>
                <w:color w:val="FFFFFF" w:themeColor="background1"/>
                <w:sz w:val="36"/>
                <w:szCs w:val="36"/>
              </w:rPr>
              <w:br/>
              <w:t xml:space="preserve">You May Be Eligible for a </w:t>
            </w:r>
            <w:r w:rsidRPr="00722E52">
              <w:rPr>
                <w:rFonts w:ascii="Arial" w:hAnsi="Arial" w:cs="Arial"/>
                <w:b/>
                <w:color w:val="FFFFFF" w:themeColor="background1"/>
                <w:sz w:val="36"/>
                <w:szCs w:val="36"/>
              </w:rPr>
              <w:br/>
            </w:r>
            <w:r w:rsidRPr="00687811">
              <w:rPr>
                <w:rFonts w:ascii="Arial" w:hAnsi="Arial" w:cs="Arial"/>
                <w:b/>
                <w:color w:val="FFFFFF" w:themeColor="background1"/>
                <w:sz w:val="36"/>
                <w:szCs w:val="36"/>
                <w:u w:val="single"/>
              </w:rPr>
              <w:t>CASH PAYMENT</w:t>
            </w:r>
            <w:r w:rsidRPr="00722E52">
              <w:rPr>
                <w:rFonts w:ascii="Arial" w:hAnsi="Arial" w:cs="Arial"/>
                <w:b/>
                <w:color w:val="FFFFFF" w:themeColor="background1"/>
                <w:sz w:val="36"/>
                <w:szCs w:val="36"/>
              </w:rPr>
              <w:t xml:space="preserve"> </w:t>
            </w:r>
            <w:r w:rsidRPr="00722E52">
              <w:rPr>
                <w:rFonts w:ascii="Arial" w:hAnsi="Arial" w:cs="Arial"/>
                <w:b/>
                <w:color w:val="FFFFFF" w:themeColor="background1"/>
                <w:sz w:val="36"/>
                <w:szCs w:val="36"/>
              </w:rPr>
              <w:br/>
              <w:t>from Class Action Settlement</w:t>
            </w:r>
            <w:r w:rsidR="00A571C0">
              <w:rPr>
                <w:rFonts w:ascii="Arial" w:hAnsi="Arial" w:cs="Arial"/>
                <w:b/>
                <w:color w:val="FFFFFF" w:themeColor="background1"/>
                <w:sz w:val="36"/>
                <w:szCs w:val="36"/>
              </w:rPr>
              <w:t>s</w:t>
            </w:r>
          </w:p>
        </w:tc>
      </w:tr>
    </w:tbl>
    <w:p w14:paraId="6AFD43AF" w14:textId="77777777" w:rsidR="0033717A" w:rsidRDefault="0033717A" w:rsidP="0033717A">
      <w:pPr>
        <w:spacing w:line="240" w:lineRule="atLeast"/>
        <w:jc w:val="center"/>
        <w:textAlignment w:val="baseline"/>
        <w:rPr>
          <w:rFonts w:ascii="Arial" w:eastAsia="Arial" w:hAnsi="Arial"/>
          <w:b/>
          <w:color w:val="000000"/>
          <w:sz w:val="28"/>
          <w:u w:val="single"/>
        </w:rPr>
      </w:pPr>
    </w:p>
    <w:tbl>
      <w:tblPr>
        <w:tblStyle w:val="TableGrid"/>
        <w:tblW w:w="0" w:type="auto"/>
        <w:tblLook w:val="04A0" w:firstRow="1" w:lastRow="0" w:firstColumn="1" w:lastColumn="0" w:noHBand="0" w:noVBand="1"/>
      </w:tblPr>
      <w:tblGrid>
        <w:gridCol w:w="4675"/>
        <w:gridCol w:w="4675"/>
      </w:tblGrid>
      <w:tr w:rsidR="005D4325" w14:paraId="40090B73" w14:textId="77777777" w:rsidTr="00790E1E">
        <w:tc>
          <w:tcPr>
            <w:tcW w:w="4675" w:type="dxa"/>
            <w:tcBorders>
              <w:bottom w:val="single" w:sz="4" w:space="0" w:color="auto"/>
            </w:tcBorders>
          </w:tcPr>
          <w:p w14:paraId="111A74AE" w14:textId="77777777" w:rsidR="005D4325" w:rsidRDefault="005D4325" w:rsidP="00790E1E">
            <w:pPr>
              <w:pStyle w:val="Single"/>
              <w:ind w:firstLine="0"/>
              <w:jc w:val="center"/>
              <w:rPr>
                <w:rFonts w:ascii="Arial" w:hAnsi="Arial" w:cs="Arial"/>
                <w:b/>
              </w:rPr>
            </w:pPr>
            <w:bookmarkStart w:id="2" w:name="_Hlk49883874"/>
            <w:r w:rsidRPr="00407293">
              <w:rPr>
                <w:rFonts w:ascii="Arial" w:eastAsia="Arial" w:hAnsi="Arial"/>
                <w:b/>
                <w:color w:val="000000"/>
                <w:sz w:val="28"/>
                <w:u w:val="single"/>
              </w:rPr>
              <w:t xml:space="preserve">GET PAID CASH </w:t>
            </w:r>
          </w:p>
        </w:tc>
        <w:tc>
          <w:tcPr>
            <w:tcW w:w="4675" w:type="dxa"/>
            <w:tcBorders>
              <w:bottom w:val="single" w:sz="4" w:space="0" w:color="auto"/>
            </w:tcBorders>
          </w:tcPr>
          <w:p w14:paraId="3EFB0476" w14:textId="158F1B8C" w:rsidR="005D4325" w:rsidRPr="003E0CE5" w:rsidRDefault="005D4325" w:rsidP="0004766F">
            <w:pPr>
              <w:pStyle w:val="Single"/>
              <w:ind w:firstLine="0"/>
              <w:jc w:val="center"/>
              <w:rPr>
                <w:rFonts w:ascii="Arial" w:eastAsia="Arial" w:hAnsi="Arial"/>
                <w:b/>
                <w:bCs/>
                <w:color w:val="000000"/>
                <w:sz w:val="26"/>
                <w:u w:val="single"/>
              </w:rPr>
            </w:pPr>
            <w:r w:rsidRPr="003E0CE5">
              <w:rPr>
                <w:rFonts w:ascii="Arial" w:eastAsia="Arial" w:hAnsi="Arial"/>
                <w:b/>
                <w:bCs/>
                <w:color w:val="000000"/>
                <w:sz w:val="26"/>
                <w:u w:val="single"/>
              </w:rPr>
              <w:t>UNDER THE CLASS ACTION SETTLEMENT</w:t>
            </w:r>
            <w:r w:rsidR="0004766F">
              <w:rPr>
                <w:rFonts w:ascii="Arial" w:eastAsia="Arial" w:hAnsi="Arial"/>
                <w:b/>
                <w:bCs/>
                <w:color w:val="000000"/>
                <w:sz w:val="26"/>
                <w:u w:val="single"/>
              </w:rPr>
              <w:t>S</w:t>
            </w:r>
            <w:r w:rsidR="00D51E9F" w:rsidRPr="003D56A2">
              <w:rPr>
                <w:rStyle w:val="FootnoteReference"/>
                <w:rFonts w:ascii="Arial" w:eastAsia="Arial" w:hAnsi="Arial"/>
                <w:b/>
                <w:bCs/>
                <w:sz w:val="24"/>
                <w:szCs w:val="24"/>
                <w:u w:val="single"/>
              </w:rPr>
              <w:footnoteReference w:id="2"/>
            </w:r>
            <w:r w:rsidRPr="003E0CE5">
              <w:rPr>
                <w:rFonts w:ascii="Arial" w:eastAsia="Arial" w:hAnsi="Arial"/>
                <w:b/>
                <w:bCs/>
                <w:color w:val="000000"/>
                <w:sz w:val="26"/>
                <w:u w:val="single"/>
              </w:rPr>
              <w:t>:</w:t>
            </w:r>
          </w:p>
          <w:p w14:paraId="3EE7071F" w14:textId="49D4E7AF" w:rsidR="005D4325" w:rsidRDefault="005D4325" w:rsidP="00A571C0">
            <w:pPr>
              <w:pStyle w:val="Single"/>
              <w:ind w:firstLine="0"/>
              <w:jc w:val="center"/>
              <w:rPr>
                <w:rFonts w:ascii="Arial" w:hAnsi="Arial" w:cs="Arial"/>
                <w:b/>
              </w:rPr>
            </w:pPr>
            <w:r>
              <w:rPr>
                <w:rFonts w:ascii="Arial" w:eastAsia="Arial" w:hAnsi="Arial"/>
                <w:color w:val="000000"/>
                <w:sz w:val="26"/>
              </w:rPr>
              <w:t>Current owners and lessees can get</w:t>
            </w:r>
            <w:r w:rsidR="003D56A2">
              <w:rPr>
                <w:rFonts w:ascii="Arial" w:eastAsia="Arial" w:hAnsi="Arial"/>
                <w:color w:val="000000"/>
                <w:sz w:val="26"/>
              </w:rPr>
              <w:t xml:space="preserve"> up to</w:t>
            </w:r>
            <w:r>
              <w:rPr>
                <w:rFonts w:ascii="Arial" w:eastAsia="Arial" w:hAnsi="Arial"/>
                <w:color w:val="000000"/>
                <w:sz w:val="26"/>
              </w:rPr>
              <w:t xml:space="preserve"> </w:t>
            </w:r>
            <w:r w:rsidRPr="00D02F09">
              <w:rPr>
                <w:rFonts w:ascii="Arial" w:eastAsia="Arial" w:hAnsi="Arial"/>
                <w:b/>
                <w:bCs/>
                <w:color w:val="000000"/>
                <w:sz w:val="26"/>
              </w:rPr>
              <w:t>$3,</w:t>
            </w:r>
            <w:r w:rsidR="00A571C0">
              <w:rPr>
                <w:rFonts w:ascii="Arial" w:eastAsia="Arial" w:hAnsi="Arial"/>
                <w:b/>
                <w:bCs/>
                <w:color w:val="000000"/>
                <w:sz w:val="26"/>
              </w:rPr>
              <w:t>5</w:t>
            </w:r>
            <w:r w:rsidRPr="003D56A2">
              <w:rPr>
                <w:rFonts w:ascii="Arial" w:eastAsia="Arial" w:hAnsi="Arial"/>
                <w:b/>
                <w:bCs/>
                <w:color w:val="000000"/>
                <w:sz w:val="26"/>
              </w:rPr>
              <w:t>90</w:t>
            </w:r>
            <w:r w:rsidR="00D16D62">
              <w:rPr>
                <w:rFonts w:ascii="Arial" w:eastAsia="Arial" w:hAnsi="Arial"/>
                <w:b/>
                <w:bCs/>
                <w:color w:val="000000"/>
                <w:sz w:val="26"/>
              </w:rPr>
              <w:t xml:space="preserve"> </w:t>
            </w:r>
            <w:r w:rsidR="00D16D62">
              <w:rPr>
                <w:rFonts w:ascii="Arial" w:eastAsia="Arial" w:hAnsi="Arial"/>
                <w:color w:val="000000"/>
                <w:sz w:val="26"/>
              </w:rPr>
              <w:t>or more</w:t>
            </w:r>
            <w:r>
              <w:rPr>
                <w:rFonts w:ascii="Arial" w:eastAsia="Arial" w:hAnsi="Arial"/>
                <w:color w:val="000000"/>
                <w:sz w:val="26"/>
              </w:rPr>
              <w:t xml:space="preserve">, and former owners and lessees can get </w:t>
            </w:r>
            <w:r w:rsidR="003D56A2">
              <w:rPr>
                <w:rFonts w:ascii="Arial" w:eastAsia="Arial" w:hAnsi="Arial"/>
                <w:color w:val="000000"/>
                <w:sz w:val="26"/>
              </w:rPr>
              <w:t xml:space="preserve">up to </w:t>
            </w:r>
            <w:r w:rsidRPr="00407293">
              <w:rPr>
                <w:rFonts w:ascii="Arial" w:eastAsia="Arial" w:hAnsi="Arial"/>
                <w:b/>
                <w:bCs/>
                <w:color w:val="000000"/>
                <w:sz w:val="26"/>
              </w:rPr>
              <w:t>$8</w:t>
            </w:r>
            <w:r w:rsidR="00A571C0" w:rsidRPr="003D56A2">
              <w:rPr>
                <w:rFonts w:ascii="Arial" w:eastAsia="Arial" w:hAnsi="Arial"/>
                <w:b/>
                <w:bCs/>
                <w:color w:val="000000"/>
                <w:sz w:val="26"/>
              </w:rPr>
              <w:t>97</w:t>
            </w:r>
            <w:r w:rsidRPr="003D56A2">
              <w:rPr>
                <w:rFonts w:ascii="Arial" w:eastAsia="Arial" w:hAnsi="Arial"/>
                <w:b/>
                <w:bCs/>
                <w:color w:val="000000"/>
                <w:sz w:val="26"/>
              </w:rPr>
              <w:t>.50</w:t>
            </w:r>
          </w:p>
        </w:tc>
      </w:tr>
      <w:tr w:rsidR="005D4325" w14:paraId="15BC1F53" w14:textId="77777777" w:rsidTr="00790E1E">
        <w:tc>
          <w:tcPr>
            <w:tcW w:w="9350" w:type="dxa"/>
            <w:gridSpan w:val="2"/>
          </w:tcPr>
          <w:p w14:paraId="360916CA" w14:textId="77777777" w:rsidR="005D4325" w:rsidRPr="003E0CE5" w:rsidRDefault="005D4325" w:rsidP="00790E1E">
            <w:pPr>
              <w:pStyle w:val="Single"/>
              <w:ind w:firstLine="0"/>
              <w:rPr>
                <w:rFonts w:ascii="Arial" w:eastAsia="Arial" w:hAnsi="Arial"/>
                <w:b/>
                <w:bCs/>
                <w:color w:val="000000"/>
                <w:sz w:val="26"/>
                <w:u w:val="single"/>
              </w:rPr>
            </w:pPr>
            <w:r>
              <w:rPr>
                <w:rFonts w:ascii="Arial" w:eastAsia="Arial" w:hAnsi="Arial"/>
                <w:b/>
                <w:bCs/>
                <w:noProof/>
                <w:color w:val="000000"/>
                <w:sz w:val="26"/>
                <w:u w:val="single"/>
                <w:lang w:eastAsia="zh-CN"/>
              </w:rPr>
              <mc:AlternateContent>
                <mc:Choice Requires="wps">
                  <w:drawing>
                    <wp:anchor distT="0" distB="0" distL="114300" distR="114300" simplePos="0" relativeHeight="251659264" behindDoc="0" locked="0" layoutInCell="1" allowOverlap="1" wp14:anchorId="41058A60" wp14:editId="0C9A4FCF">
                      <wp:simplePos x="0" y="0"/>
                      <wp:positionH relativeFrom="column">
                        <wp:posOffset>2728595</wp:posOffset>
                      </wp:positionH>
                      <wp:positionV relativeFrom="paragraph">
                        <wp:posOffset>79375</wp:posOffset>
                      </wp:positionV>
                      <wp:extent cx="314325" cy="333375"/>
                      <wp:effectExtent l="0" t="0" r="28575" b="28575"/>
                      <wp:wrapNone/>
                      <wp:docPr id="2" name="Cross 2"/>
                      <wp:cNvGraphicFramePr/>
                      <a:graphic xmlns:a="http://schemas.openxmlformats.org/drawingml/2006/main">
                        <a:graphicData uri="http://schemas.microsoft.com/office/word/2010/wordprocessingShape">
                          <wps:wsp>
                            <wps:cNvSpPr/>
                            <wps:spPr>
                              <a:xfrm>
                                <a:off x="0" y="0"/>
                                <a:ext cx="314325" cy="333375"/>
                              </a:xfrm>
                              <a:prstGeom prst="plus">
                                <a:avLst/>
                              </a:prstGeom>
                              <a:solidFill>
                                <a:srgbClr val="4F81BD"/>
                              </a:solidFill>
                              <a:ln w="25400" cap="flat" cmpd="sng" algn="ctr">
                                <a:solidFill>
                                  <a:srgbClr val="4F81BD">
                                    <a:shade val="50000"/>
                                  </a:srgbClr>
                                </a:solidFill>
                                <a:prstDash val="solid"/>
                              </a:ln>
                              <a:effectLst/>
                            </wps:spPr>
                            <wps:txbx>
                              <w:txbxContent>
                                <w:p w14:paraId="73E73F9C" w14:textId="77777777" w:rsidR="009C2F82" w:rsidRDefault="009C2F82" w:rsidP="003D5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058A60"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 o:spid="_x0000_s1026" type="#_x0000_t11" style="position:absolute;left:0;text-align:left;margin-left:214.85pt;margin-top:6.25pt;width:24.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" fillcolor="#4f81bd" strokecolor="#385d8a" strokeweight="2pt">
                      <v:textbox>
                        <w:txbxContent>
                          <w:p w14:paraId="73E73F9C" w14:textId="77777777" w:rsidR="009C2F82" w:rsidRDefault="009C2F82" w:rsidP="003D56A2">
                            <w:pPr>
                              <w:jc w:val="center"/>
                            </w:pPr>
                          </w:p>
                        </w:txbxContent>
                      </v:textbox>
                    </v:shape>
                  </w:pict>
                </mc:Fallback>
              </mc:AlternateContent>
            </w:r>
          </w:p>
        </w:tc>
      </w:tr>
      <w:tr w:rsidR="005D4325" w14:paraId="42552891" w14:textId="77777777" w:rsidTr="00790E1E">
        <w:tc>
          <w:tcPr>
            <w:tcW w:w="9350" w:type="dxa"/>
            <w:gridSpan w:val="2"/>
            <w:shd w:val="clear" w:color="auto" w:fill="8DB3E2" w:themeFill="text2" w:themeFillTint="66"/>
          </w:tcPr>
          <w:p w14:paraId="6D0A61C1" w14:textId="77777777" w:rsidR="005D4325" w:rsidRPr="00451334" w:rsidRDefault="005D4325" w:rsidP="00790E1E">
            <w:pPr>
              <w:pStyle w:val="Single"/>
              <w:spacing w:before="120" w:after="120"/>
              <w:ind w:firstLine="0"/>
              <w:jc w:val="center"/>
              <w:rPr>
                <w:rFonts w:ascii="Arial" w:eastAsia="Arial" w:hAnsi="Arial"/>
                <w:b/>
                <w:bCs/>
                <w:noProof/>
                <w:color w:val="000000"/>
                <w:sz w:val="26"/>
              </w:rPr>
            </w:pPr>
            <w:r w:rsidRPr="00451334">
              <w:rPr>
                <w:rFonts w:ascii="Arial" w:eastAsia="Arial" w:hAnsi="Arial"/>
                <w:b/>
                <w:bCs/>
                <w:noProof/>
                <w:color w:val="000000"/>
                <w:sz w:val="26"/>
              </w:rPr>
              <w:t>CURRENT OWNERS AND LESSEES</w:t>
            </w:r>
          </w:p>
        </w:tc>
      </w:tr>
      <w:tr w:rsidR="005D4325" w14:paraId="512C9A0B" w14:textId="77777777" w:rsidTr="00790E1E">
        <w:tc>
          <w:tcPr>
            <w:tcW w:w="4675" w:type="dxa"/>
          </w:tcPr>
          <w:p w14:paraId="58021B77" w14:textId="77777777" w:rsidR="005D4325" w:rsidRPr="00407293" w:rsidRDefault="005D4325" w:rsidP="00790E1E">
            <w:pPr>
              <w:pStyle w:val="Single"/>
              <w:ind w:firstLine="0"/>
              <w:jc w:val="center"/>
              <w:rPr>
                <w:rFonts w:ascii="Arial" w:eastAsia="Arial" w:hAnsi="Arial"/>
                <w:b/>
                <w:color w:val="000000"/>
                <w:sz w:val="28"/>
                <w:u w:val="single"/>
              </w:rPr>
            </w:pPr>
            <w:r w:rsidRPr="00407293">
              <w:rPr>
                <w:rFonts w:ascii="Arial" w:eastAsia="Arial" w:hAnsi="Arial"/>
                <w:b/>
                <w:color w:val="000000"/>
                <w:sz w:val="26"/>
              </w:rPr>
              <w:t xml:space="preserve">GET YOUR </w:t>
            </w:r>
            <w:r>
              <w:rPr>
                <w:rFonts w:ascii="Arial" w:eastAsia="Arial" w:hAnsi="Arial"/>
                <w:b/>
                <w:color w:val="000000"/>
                <w:sz w:val="26"/>
              </w:rPr>
              <w:t>AGENCY-APPROVED EMISSION MODIFICATION FREE OF CHARGE TO YOU</w:t>
            </w:r>
          </w:p>
        </w:tc>
        <w:tc>
          <w:tcPr>
            <w:tcW w:w="4675" w:type="dxa"/>
            <w:vMerge w:val="restart"/>
          </w:tcPr>
          <w:p w14:paraId="63E4876F" w14:textId="77777777" w:rsidR="005D4325" w:rsidRPr="003E0CE5" w:rsidRDefault="005D4325" w:rsidP="00790E1E">
            <w:pPr>
              <w:pStyle w:val="Single"/>
              <w:ind w:firstLine="0"/>
              <w:jc w:val="center"/>
              <w:rPr>
                <w:rFonts w:ascii="Arial" w:eastAsia="Arial" w:hAnsi="Arial"/>
                <w:b/>
                <w:bCs/>
                <w:color w:val="000000"/>
                <w:sz w:val="26"/>
                <w:u w:val="single"/>
              </w:rPr>
            </w:pPr>
            <w:r>
              <w:rPr>
                <w:rFonts w:ascii="Arial" w:eastAsia="Arial" w:hAnsi="Arial"/>
                <w:color w:val="000000"/>
                <w:spacing w:val="-2"/>
              </w:rPr>
              <w:t>From a separate settlement with federal and California regulators</w:t>
            </w:r>
            <w:r w:rsidR="00E14F71">
              <w:rPr>
                <w:rFonts w:ascii="Arial" w:eastAsia="Arial" w:hAnsi="Arial"/>
                <w:color w:val="000000"/>
                <w:spacing w:val="-2"/>
              </w:rPr>
              <w:t>;</w:t>
            </w:r>
            <w:r>
              <w:rPr>
                <w:rFonts w:ascii="Arial" w:eastAsia="Arial" w:hAnsi="Arial"/>
                <w:color w:val="000000"/>
                <w:spacing w:val="-2"/>
              </w:rPr>
              <w:t xml:space="preserve"> these benefits are available even if you do not participate in the class action settlement</w:t>
            </w:r>
          </w:p>
        </w:tc>
      </w:tr>
      <w:tr w:rsidR="005D4325" w14:paraId="5461A284" w14:textId="77777777" w:rsidTr="00790E1E">
        <w:tc>
          <w:tcPr>
            <w:tcW w:w="4675" w:type="dxa"/>
          </w:tcPr>
          <w:p w14:paraId="371E8757" w14:textId="77777777" w:rsidR="005D4325" w:rsidRPr="00407293" w:rsidRDefault="005D4325" w:rsidP="00790E1E">
            <w:pPr>
              <w:pStyle w:val="Single"/>
              <w:ind w:firstLine="0"/>
              <w:jc w:val="center"/>
              <w:rPr>
                <w:rFonts w:ascii="Arial" w:eastAsia="Arial" w:hAnsi="Arial"/>
                <w:b/>
                <w:color w:val="000000"/>
                <w:sz w:val="28"/>
                <w:u w:val="single"/>
              </w:rPr>
            </w:pPr>
            <w:r w:rsidRPr="00407293">
              <w:rPr>
                <w:rFonts w:ascii="Arial" w:eastAsia="Arial" w:hAnsi="Arial"/>
                <w:b/>
                <w:color w:val="000000"/>
                <w:spacing w:val="-2"/>
                <w:sz w:val="26"/>
              </w:rPr>
              <w:t>RECEIVE AN EXTENDED MODIFICATION WARRANTY</w:t>
            </w:r>
          </w:p>
        </w:tc>
        <w:tc>
          <w:tcPr>
            <w:tcW w:w="4675" w:type="dxa"/>
            <w:vMerge/>
          </w:tcPr>
          <w:p w14:paraId="293AEB4D" w14:textId="77777777" w:rsidR="005D4325" w:rsidRPr="003E0CE5" w:rsidRDefault="005D4325" w:rsidP="00790E1E">
            <w:pPr>
              <w:pStyle w:val="Single"/>
              <w:ind w:firstLine="0"/>
              <w:jc w:val="center"/>
              <w:rPr>
                <w:rFonts w:ascii="Arial" w:eastAsia="Arial" w:hAnsi="Arial"/>
                <w:b/>
                <w:bCs/>
                <w:color w:val="000000"/>
                <w:sz w:val="26"/>
                <w:u w:val="single"/>
              </w:rPr>
            </w:pPr>
          </w:p>
        </w:tc>
      </w:tr>
    </w:tbl>
    <w:bookmarkEnd w:id="2"/>
    <w:p w14:paraId="1C236AE5" w14:textId="772418F3" w:rsidR="000D323A" w:rsidRPr="00AF4DA3" w:rsidRDefault="007715F6" w:rsidP="00AF4DA3">
      <w:pPr>
        <w:pStyle w:val="Single"/>
        <w:ind w:firstLine="0"/>
        <w:jc w:val="center"/>
        <w:rPr>
          <w:rFonts w:ascii="Arial" w:hAnsi="Arial" w:cs="Arial"/>
          <w:b/>
          <w:i/>
          <w:color w:val="FF0000"/>
          <w:sz w:val="28"/>
          <w:szCs w:val="28"/>
        </w:rPr>
      </w:pPr>
      <w:r w:rsidRPr="00C02DF9">
        <w:rPr>
          <w:rFonts w:ascii="Arial" w:hAnsi="Arial" w:cs="Arial"/>
          <w:b/>
          <w:i/>
          <w:color w:val="FF0000"/>
          <w:sz w:val="28"/>
          <w:szCs w:val="28"/>
        </w:rPr>
        <w:t>YOU MUST TAKE ACTION TO RECEIVE THESE BENEFITS</w:t>
      </w:r>
    </w:p>
    <w:p w14:paraId="15C88C11" w14:textId="567EB4DA" w:rsidR="006939BD" w:rsidRDefault="00C0123B" w:rsidP="004B47F8">
      <w:pPr>
        <w:pStyle w:val="Single"/>
        <w:ind w:firstLine="0"/>
        <w:rPr>
          <w:rFonts w:ascii="Arial" w:hAnsi="Arial" w:cs="Arial"/>
          <w:szCs w:val="24"/>
        </w:rPr>
      </w:pPr>
      <w:r w:rsidRPr="00687811">
        <w:rPr>
          <w:rFonts w:ascii="Arial" w:hAnsi="Arial" w:cs="Arial"/>
          <w:szCs w:val="24"/>
        </w:rPr>
        <w:lastRenderedPageBreak/>
        <w:t xml:space="preserve">If you </w:t>
      </w:r>
      <w:r w:rsidR="00B66C30" w:rsidRPr="00687811">
        <w:rPr>
          <w:rFonts w:ascii="Arial" w:hAnsi="Arial" w:cs="Arial"/>
          <w:szCs w:val="24"/>
        </w:rPr>
        <w:t xml:space="preserve">currently own or lease </w:t>
      </w:r>
      <w:r w:rsidRPr="00687811">
        <w:rPr>
          <w:rFonts w:ascii="Arial" w:hAnsi="Arial" w:cs="Arial"/>
          <w:szCs w:val="24"/>
        </w:rPr>
        <w:t>a Mercedes</w:t>
      </w:r>
      <w:r w:rsidR="00E41F55" w:rsidRPr="00687811">
        <w:rPr>
          <w:rFonts w:ascii="Arial" w:hAnsi="Arial" w:cs="Arial"/>
          <w:szCs w:val="24"/>
        </w:rPr>
        <w:t>-</w:t>
      </w:r>
      <w:r w:rsidRPr="00687811">
        <w:rPr>
          <w:rFonts w:ascii="Arial" w:hAnsi="Arial" w:cs="Arial"/>
          <w:szCs w:val="24"/>
        </w:rPr>
        <w:t xml:space="preserve">Benz or </w:t>
      </w:r>
      <w:r w:rsidR="003233A1">
        <w:rPr>
          <w:rFonts w:ascii="Arial" w:hAnsi="Arial" w:cs="Arial"/>
          <w:szCs w:val="24"/>
        </w:rPr>
        <w:t>Sprinter</w:t>
      </w:r>
      <w:r w:rsidRPr="00687811">
        <w:rPr>
          <w:rFonts w:ascii="Arial" w:hAnsi="Arial" w:cs="Arial"/>
          <w:szCs w:val="24"/>
        </w:rPr>
        <w:t xml:space="preserve"> BlueTEC II diesel vehicle (see the table below</w:t>
      </w:r>
      <w:r w:rsidR="007E2896" w:rsidRPr="00687811">
        <w:rPr>
          <w:rFonts w:ascii="Arial" w:hAnsi="Arial" w:cs="Arial"/>
          <w:szCs w:val="24"/>
        </w:rPr>
        <w:t xml:space="preserve"> showing</w:t>
      </w:r>
      <w:r w:rsidR="007E2896" w:rsidRPr="00687811">
        <w:rPr>
          <w:rFonts w:ascii="Arial" w:hAnsi="Arial" w:cs="Arial"/>
        </w:rPr>
        <w:t xml:space="preserve"> the</w:t>
      </w:r>
      <w:r w:rsidR="00077CFD" w:rsidRPr="00687811">
        <w:rPr>
          <w:rFonts w:ascii="Arial" w:hAnsi="Arial" w:cs="Arial"/>
        </w:rPr>
        <w:t xml:space="preserve"> eligible</w:t>
      </w:r>
      <w:r w:rsidR="007E2896" w:rsidRPr="00687811">
        <w:rPr>
          <w:rFonts w:ascii="Arial" w:hAnsi="Arial" w:cs="Arial"/>
        </w:rPr>
        <w:t xml:space="preserve"> “Subject Vehicles”</w:t>
      </w:r>
      <w:r w:rsidR="007E2896" w:rsidRPr="00687811">
        <w:rPr>
          <w:rStyle w:val="FootnoteReference"/>
          <w:rFonts w:ascii="Arial" w:hAnsi="Arial" w:cs="Arial"/>
          <w:sz w:val="24"/>
        </w:rPr>
        <w:footnoteReference w:id="3"/>
      </w:r>
      <w:r w:rsidR="00F800B5">
        <w:rPr>
          <w:rFonts w:ascii="Arial" w:hAnsi="Arial" w:cs="Arial"/>
        </w:rPr>
        <w:t>)</w:t>
      </w:r>
      <w:r w:rsidR="005F2C5F" w:rsidRPr="00687811">
        <w:rPr>
          <w:rFonts w:ascii="Arial" w:hAnsi="Arial" w:cs="Arial"/>
          <w:szCs w:val="24"/>
        </w:rPr>
        <w:t xml:space="preserve"> in the United States</w:t>
      </w:r>
      <w:r w:rsidR="00A3233B" w:rsidRPr="00687811">
        <w:rPr>
          <w:rFonts w:ascii="Arial" w:hAnsi="Arial" w:cs="Arial"/>
          <w:szCs w:val="24"/>
        </w:rPr>
        <w:t>,</w:t>
      </w:r>
      <w:r w:rsidR="00CF42DB">
        <w:rPr>
          <w:rFonts w:ascii="Arial" w:hAnsi="Arial" w:cs="Arial"/>
          <w:szCs w:val="24"/>
        </w:rPr>
        <w:t xml:space="preserve"> including both Mercedes-Benz- and Freightliner-branded Sprinter diesel vehicles,</w:t>
      </w:r>
      <w:r w:rsidR="00A3233B" w:rsidRPr="00687811">
        <w:rPr>
          <w:rFonts w:ascii="Arial" w:hAnsi="Arial" w:cs="Arial"/>
          <w:szCs w:val="24"/>
        </w:rPr>
        <w:t xml:space="preserve"> you may be </w:t>
      </w:r>
      <w:r w:rsidR="002E1B71" w:rsidRPr="00687811">
        <w:rPr>
          <w:rFonts w:ascii="Arial" w:hAnsi="Arial" w:cs="Arial"/>
          <w:szCs w:val="24"/>
        </w:rPr>
        <w:t>eligible for</w:t>
      </w:r>
      <w:r w:rsidR="00A3233B" w:rsidRPr="00687811">
        <w:rPr>
          <w:rFonts w:ascii="Arial" w:hAnsi="Arial" w:cs="Arial"/>
          <w:szCs w:val="24"/>
        </w:rPr>
        <w:t xml:space="preserve"> </w:t>
      </w:r>
      <w:r w:rsidR="006F27A0" w:rsidRPr="00687811">
        <w:rPr>
          <w:rFonts w:ascii="Arial" w:hAnsi="Arial" w:cs="Arial"/>
          <w:szCs w:val="24"/>
        </w:rPr>
        <w:t>a cash payment</w:t>
      </w:r>
      <w:r w:rsidR="00E14F71">
        <w:rPr>
          <w:rFonts w:ascii="Arial" w:hAnsi="Arial" w:cs="Arial"/>
          <w:szCs w:val="24"/>
        </w:rPr>
        <w:t xml:space="preserve"> of</w:t>
      </w:r>
      <w:r w:rsidR="00A3233B" w:rsidRPr="00687811">
        <w:rPr>
          <w:rFonts w:ascii="Arial" w:hAnsi="Arial" w:cs="Arial"/>
          <w:szCs w:val="24"/>
        </w:rPr>
        <w:t xml:space="preserve"> </w:t>
      </w:r>
      <w:r w:rsidR="003D56A2">
        <w:rPr>
          <w:rFonts w:ascii="Arial" w:hAnsi="Arial" w:cs="Arial"/>
          <w:szCs w:val="24"/>
        </w:rPr>
        <w:t xml:space="preserve">up to </w:t>
      </w:r>
      <w:r w:rsidR="00442236" w:rsidRPr="003D56A2">
        <w:rPr>
          <w:rFonts w:ascii="Arial" w:hAnsi="Arial" w:cs="Arial"/>
          <w:b/>
          <w:szCs w:val="24"/>
        </w:rPr>
        <w:t>$</w:t>
      </w:r>
      <w:r w:rsidR="0033717A" w:rsidRPr="003D56A2">
        <w:rPr>
          <w:rFonts w:ascii="Arial" w:hAnsi="Arial" w:cs="Arial"/>
          <w:b/>
          <w:szCs w:val="24"/>
        </w:rPr>
        <w:t>3</w:t>
      </w:r>
      <w:r w:rsidR="00F35467" w:rsidRPr="003D56A2">
        <w:rPr>
          <w:rFonts w:ascii="Arial" w:hAnsi="Arial" w:cs="Arial"/>
          <w:b/>
          <w:szCs w:val="24"/>
        </w:rPr>
        <w:t>,</w:t>
      </w:r>
      <w:r w:rsidR="00A571C0" w:rsidRPr="003D56A2">
        <w:rPr>
          <w:rFonts w:ascii="Arial" w:hAnsi="Arial" w:cs="Arial"/>
          <w:b/>
          <w:szCs w:val="24"/>
        </w:rPr>
        <w:t>5</w:t>
      </w:r>
      <w:r w:rsidR="0033717A" w:rsidRPr="003D56A2">
        <w:rPr>
          <w:rFonts w:ascii="Arial" w:hAnsi="Arial" w:cs="Arial"/>
          <w:b/>
          <w:szCs w:val="24"/>
        </w:rPr>
        <w:t>90</w:t>
      </w:r>
      <w:r w:rsidR="00D51E9F" w:rsidRPr="003D56A2">
        <w:rPr>
          <w:rFonts w:ascii="Arial" w:hAnsi="Arial" w:cs="Arial"/>
          <w:b/>
          <w:szCs w:val="24"/>
        </w:rPr>
        <w:t xml:space="preserve"> </w:t>
      </w:r>
      <w:r w:rsidR="00D51E9F" w:rsidRPr="003D56A2">
        <w:rPr>
          <w:rFonts w:ascii="Arial" w:hAnsi="Arial" w:cs="Arial"/>
          <w:bCs/>
          <w:szCs w:val="24"/>
        </w:rPr>
        <w:t xml:space="preserve">($3,290 from the Mercedes Class Action Settlement, and </w:t>
      </w:r>
      <w:r w:rsidR="00601C3F">
        <w:rPr>
          <w:rFonts w:ascii="Arial" w:hAnsi="Arial" w:cs="Arial"/>
          <w:bCs/>
          <w:szCs w:val="24"/>
        </w:rPr>
        <w:t xml:space="preserve">up to </w:t>
      </w:r>
      <w:r w:rsidR="00D51E9F" w:rsidRPr="003D56A2">
        <w:rPr>
          <w:rFonts w:ascii="Arial" w:hAnsi="Arial" w:cs="Arial"/>
          <w:bCs/>
          <w:szCs w:val="24"/>
        </w:rPr>
        <w:t>$</w:t>
      </w:r>
      <w:r w:rsidR="00601C3F">
        <w:rPr>
          <w:rFonts w:ascii="Arial" w:hAnsi="Arial" w:cs="Arial"/>
          <w:bCs/>
          <w:szCs w:val="24"/>
        </w:rPr>
        <w:t>300</w:t>
      </w:r>
      <w:r w:rsidR="00D51E9F" w:rsidRPr="003D56A2">
        <w:rPr>
          <w:rFonts w:ascii="Arial" w:hAnsi="Arial" w:cs="Arial"/>
          <w:bCs/>
          <w:szCs w:val="24"/>
        </w:rPr>
        <w:t xml:space="preserve"> from the Bosch Class Action Settlement)</w:t>
      </w:r>
      <w:r w:rsidR="00323689" w:rsidRPr="00687811">
        <w:rPr>
          <w:rFonts w:ascii="Arial" w:hAnsi="Arial" w:cs="Arial"/>
          <w:b/>
          <w:bCs/>
          <w:szCs w:val="24"/>
        </w:rPr>
        <w:t xml:space="preserve"> </w:t>
      </w:r>
      <w:r w:rsidR="00A3233B" w:rsidRPr="00687811">
        <w:rPr>
          <w:rFonts w:ascii="Arial" w:hAnsi="Arial" w:cs="Arial"/>
          <w:szCs w:val="24"/>
        </w:rPr>
        <w:t>if you get an “</w:t>
      </w:r>
      <w:r w:rsidR="00A3233B" w:rsidRPr="00687811">
        <w:rPr>
          <w:rFonts w:ascii="Arial" w:hAnsi="Arial" w:cs="Arial"/>
          <w:b/>
          <w:szCs w:val="24"/>
        </w:rPr>
        <w:t>Approved Emission Modification</w:t>
      </w:r>
      <w:r w:rsidR="00A3233B" w:rsidRPr="00687811">
        <w:rPr>
          <w:rFonts w:ascii="Arial" w:hAnsi="Arial" w:cs="Arial"/>
          <w:szCs w:val="24"/>
        </w:rPr>
        <w:t>” (AEM) installed in your vehicle</w:t>
      </w:r>
      <w:r w:rsidR="00B97F04">
        <w:rPr>
          <w:rFonts w:ascii="Arial" w:hAnsi="Arial" w:cs="Arial"/>
          <w:szCs w:val="24"/>
        </w:rPr>
        <w:t xml:space="preserve"> (free of charge to you)</w:t>
      </w:r>
      <w:r w:rsidR="00DE207E" w:rsidRPr="00687811">
        <w:rPr>
          <w:rFonts w:ascii="Arial" w:hAnsi="Arial" w:cs="Arial"/>
          <w:szCs w:val="24"/>
        </w:rPr>
        <w:t>;</w:t>
      </w:r>
      <w:r w:rsidR="00323689" w:rsidRPr="00687811">
        <w:rPr>
          <w:rFonts w:ascii="Arial" w:hAnsi="Arial" w:cs="Arial"/>
          <w:szCs w:val="24"/>
        </w:rPr>
        <w:t xml:space="preserve"> or </w:t>
      </w:r>
      <w:r w:rsidR="0033717A">
        <w:rPr>
          <w:rFonts w:ascii="Arial" w:hAnsi="Arial" w:cs="Arial"/>
          <w:b/>
          <w:szCs w:val="24"/>
        </w:rPr>
        <w:t>$2,</w:t>
      </w:r>
      <w:r w:rsidR="00A571C0" w:rsidRPr="00601C3F">
        <w:rPr>
          <w:rFonts w:ascii="Arial" w:hAnsi="Arial" w:cs="Arial"/>
          <w:b/>
          <w:szCs w:val="24"/>
        </w:rPr>
        <w:t>692</w:t>
      </w:r>
      <w:r w:rsidR="0033717A" w:rsidRPr="00601C3F">
        <w:rPr>
          <w:rFonts w:ascii="Arial" w:hAnsi="Arial" w:cs="Arial"/>
          <w:b/>
          <w:szCs w:val="24"/>
        </w:rPr>
        <w:t>.50</w:t>
      </w:r>
      <w:r w:rsidR="00323689" w:rsidRPr="00601C3F">
        <w:rPr>
          <w:rFonts w:ascii="Arial" w:hAnsi="Arial" w:cs="Arial"/>
          <w:szCs w:val="24"/>
        </w:rPr>
        <w:t xml:space="preserve"> </w:t>
      </w:r>
      <w:r w:rsidR="00B97F04" w:rsidRPr="00601C3F">
        <w:rPr>
          <w:rFonts w:ascii="Arial" w:hAnsi="Arial" w:cs="Arial"/>
          <w:szCs w:val="24"/>
        </w:rPr>
        <w:t>(once the AEM is installed</w:t>
      </w:r>
      <w:r w:rsidR="00D51E9F" w:rsidRPr="00601C3F">
        <w:rPr>
          <w:rFonts w:ascii="Arial" w:hAnsi="Arial" w:cs="Arial"/>
          <w:szCs w:val="24"/>
        </w:rPr>
        <w:t xml:space="preserve">, $2,467.50 from the Mercedes Class Action Settlement, and </w:t>
      </w:r>
      <w:r w:rsidR="00601C3F">
        <w:rPr>
          <w:rFonts w:ascii="Arial" w:hAnsi="Arial" w:cs="Arial"/>
          <w:szCs w:val="24"/>
        </w:rPr>
        <w:t>up to $225</w:t>
      </w:r>
      <w:r w:rsidR="00D51E9F" w:rsidRPr="00601C3F">
        <w:rPr>
          <w:rFonts w:ascii="Arial" w:hAnsi="Arial" w:cs="Arial"/>
          <w:szCs w:val="24"/>
        </w:rPr>
        <w:t xml:space="preserve"> from the Bosch Class Action Settlement</w:t>
      </w:r>
      <w:r w:rsidR="00B97F04" w:rsidRPr="00601C3F">
        <w:rPr>
          <w:rFonts w:ascii="Arial" w:hAnsi="Arial" w:cs="Arial"/>
          <w:szCs w:val="24"/>
        </w:rPr>
        <w:t>)</w:t>
      </w:r>
      <w:r w:rsidR="00B97F04">
        <w:rPr>
          <w:rFonts w:ascii="Arial" w:hAnsi="Arial" w:cs="Arial"/>
          <w:szCs w:val="24"/>
        </w:rPr>
        <w:t xml:space="preserve"> </w:t>
      </w:r>
      <w:r w:rsidR="00323689" w:rsidRPr="00687811">
        <w:rPr>
          <w:rFonts w:ascii="Arial" w:hAnsi="Arial" w:cs="Arial"/>
          <w:szCs w:val="24"/>
        </w:rPr>
        <w:t xml:space="preserve">if a former owner or lessee </w:t>
      </w:r>
      <w:r w:rsidR="008C0253" w:rsidRPr="00687811">
        <w:rPr>
          <w:rFonts w:ascii="Arial" w:hAnsi="Arial" w:cs="Arial"/>
          <w:szCs w:val="24"/>
        </w:rPr>
        <w:t xml:space="preserve">submits </w:t>
      </w:r>
      <w:r w:rsidR="00323689" w:rsidRPr="00687811">
        <w:rPr>
          <w:rFonts w:ascii="Arial" w:hAnsi="Arial" w:cs="Arial"/>
          <w:szCs w:val="24"/>
        </w:rPr>
        <w:t xml:space="preserve">a </w:t>
      </w:r>
      <w:r w:rsidR="00467EF3">
        <w:rPr>
          <w:rFonts w:ascii="Arial" w:hAnsi="Arial" w:cs="Arial"/>
          <w:szCs w:val="24"/>
        </w:rPr>
        <w:t>V</w:t>
      </w:r>
      <w:r w:rsidR="008C0253" w:rsidRPr="00687811">
        <w:rPr>
          <w:rFonts w:ascii="Arial" w:hAnsi="Arial" w:cs="Arial"/>
          <w:szCs w:val="24"/>
        </w:rPr>
        <w:t xml:space="preserve">alid </w:t>
      </w:r>
      <w:r w:rsidR="00467EF3">
        <w:rPr>
          <w:rFonts w:ascii="Arial" w:hAnsi="Arial" w:cs="Arial"/>
          <w:szCs w:val="24"/>
        </w:rPr>
        <w:t>C</w:t>
      </w:r>
      <w:r w:rsidR="00323689" w:rsidRPr="00687811">
        <w:rPr>
          <w:rFonts w:ascii="Arial" w:hAnsi="Arial" w:cs="Arial"/>
          <w:szCs w:val="24"/>
        </w:rPr>
        <w:t xml:space="preserve">laim </w:t>
      </w:r>
      <w:r w:rsidR="00857B8B" w:rsidRPr="00687811">
        <w:rPr>
          <w:rFonts w:ascii="Arial" w:hAnsi="Arial" w:cs="Arial"/>
          <w:szCs w:val="24"/>
        </w:rPr>
        <w:t>for</w:t>
      </w:r>
      <w:r w:rsidR="00323689" w:rsidRPr="00687811">
        <w:rPr>
          <w:rFonts w:ascii="Arial" w:hAnsi="Arial" w:cs="Arial"/>
          <w:szCs w:val="24"/>
        </w:rPr>
        <w:t xml:space="preserve"> the same vehicle.  You may also be </w:t>
      </w:r>
      <w:r w:rsidR="002E1B71" w:rsidRPr="00687811">
        <w:rPr>
          <w:rFonts w:ascii="Arial" w:hAnsi="Arial" w:cs="Arial"/>
          <w:szCs w:val="24"/>
        </w:rPr>
        <w:t>eligible for</w:t>
      </w:r>
      <w:r w:rsidR="00323689" w:rsidRPr="00687811">
        <w:rPr>
          <w:rFonts w:ascii="Arial" w:hAnsi="Arial" w:cs="Arial"/>
          <w:szCs w:val="24"/>
        </w:rPr>
        <w:t xml:space="preserve"> additional payments</w:t>
      </w:r>
      <w:r w:rsidR="002E1B71" w:rsidRPr="00687811">
        <w:rPr>
          <w:rFonts w:ascii="Arial" w:hAnsi="Arial" w:cs="Arial"/>
          <w:szCs w:val="24"/>
        </w:rPr>
        <w:t>,</w:t>
      </w:r>
      <w:r w:rsidR="00323689" w:rsidRPr="00687811">
        <w:rPr>
          <w:rFonts w:ascii="Arial" w:hAnsi="Arial" w:cs="Arial"/>
          <w:szCs w:val="24"/>
        </w:rPr>
        <w:t xml:space="preserve"> depending on</w:t>
      </w:r>
      <w:r w:rsidR="007762FF" w:rsidRPr="00687811">
        <w:rPr>
          <w:rFonts w:ascii="Arial" w:hAnsi="Arial" w:cs="Arial"/>
          <w:szCs w:val="24"/>
        </w:rPr>
        <w:t xml:space="preserve"> the vehicle you own or lease.  </w:t>
      </w:r>
    </w:p>
    <w:p w14:paraId="49B2167B" w14:textId="305AB57D" w:rsidR="003A3EB6" w:rsidRPr="00687811" w:rsidRDefault="00812B7E" w:rsidP="004B47F8">
      <w:pPr>
        <w:pStyle w:val="Single"/>
        <w:ind w:firstLine="0"/>
        <w:rPr>
          <w:rFonts w:ascii="Arial" w:hAnsi="Arial" w:cs="Arial"/>
          <w:szCs w:val="24"/>
        </w:rPr>
      </w:pPr>
      <w:r w:rsidRPr="00687811">
        <w:rPr>
          <w:rFonts w:ascii="Arial" w:hAnsi="Arial" w:cs="Arial"/>
          <w:szCs w:val="24"/>
        </w:rPr>
        <w:t xml:space="preserve">Former owners and lessees of Mercedes-Benz or </w:t>
      </w:r>
      <w:r w:rsidR="003233A1">
        <w:rPr>
          <w:rFonts w:ascii="Arial" w:hAnsi="Arial" w:cs="Arial"/>
          <w:szCs w:val="24"/>
        </w:rPr>
        <w:t>Sprinter</w:t>
      </w:r>
      <w:r w:rsidRPr="00687811">
        <w:rPr>
          <w:rFonts w:ascii="Arial" w:hAnsi="Arial" w:cs="Arial"/>
          <w:szCs w:val="24"/>
        </w:rPr>
        <w:t xml:space="preserve"> BlueTEC II diesel vehicles in the United States may be entitled to up to </w:t>
      </w:r>
      <w:r w:rsidR="0033717A">
        <w:rPr>
          <w:rFonts w:ascii="Arial" w:hAnsi="Arial" w:cs="Arial"/>
          <w:b/>
          <w:szCs w:val="24"/>
        </w:rPr>
        <w:t>$8</w:t>
      </w:r>
      <w:r w:rsidR="00A571C0" w:rsidRPr="00601C3F">
        <w:rPr>
          <w:rFonts w:ascii="Arial" w:hAnsi="Arial" w:cs="Arial"/>
          <w:b/>
          <w:szCs w:val="24"/>
        </w:rPr>
        <w:t>97</w:t>
      </w:r>
      <w:r w:rsidR="0033717A" w:rsidRPr="00601C3F">
        <w:rPr>
          <w:rFonts w:ascii="Arial" w:hAnsi="Arial" w:cs="Arial"/>
          <w:b/>
          <w:szCs w:val="24"/>
        </w:rPr>
        <w:t>.50</w:t>
      </w:r>
      <w:r w:rsidR="00601C3F">
        <w:rPr>
          <w:rFonts w:ascii="Arial" w:hAnsi="Arial" w:cs="Arial"/>
          <w:b/>
          <w:szCs w:val="24"/>
        </w:rPr>
        <w:t xml:space="preserve"> </w:t>
      </w:r>
      <w:r w:rsidR="00601C3F">
        <w:rPr>
          <w:rFonts w:ascii="Arial" w:hAnsi="Arial" w:cs="Arial"/>
          <w:bCs/>
          <w:szCs w:val="24"/>
        </w:rPr>
        <w:t>(</w:t>
      </w:r>
      <w:r w:rsidR="00601C3F" w:rsidRPr="00601C3F">
        <w:rPr>
          <w:rFonts w:ascii="Arial" w:hAnsi="Arial" w:cs="Arial"/>
          <w:szCs w:val="24"/>
        </w:rPr>
        <w:t>$</w:t>
      </w:r>
      <w:r w:rsidR="00601C3F">
        <w:rPr>
          <w:rFonts w:ascii="Arial" w:hAnsi="Arial" w:cs="Arial"/>
          <w:szCs w:val="24"/>
        </w:rPr>
        <w:t>822.50</w:t>
      </w:r>
      <w:r w:rsidR="00601C3F" w:rsidRPr="00601C3F">
        <w:rPr>
          <w:rFonts w:ascii="Arial" w:hAnsi="Arial" w:cs="Arial"/>
          <w:szCs w:val="24"/>
        </w:rPr>
        <w:t xml:space="preserve"> from the Mercedes Class Action Settlement, and </w:t>
      </w:r>
      <w:r w:rsidR="00601C3F">
        <w:rPr>
          <w:rFonts w:ascii="Arial" w:hAnsi="Arial" w:cs="Arial"/>
          <w:szCs w:val="24"/>
        </w:rPr>
        <w:t>up to $75</w:t>
      </w:r>
      <w:r w:rsidR="00601C3F" w:rsidRPr="00601C3F">
        <w:rPr>
          <w:rFonts w:ascii="Arial" w:hAnsi="Arial" w:cs="Arial"/>
          <w:szCs w:val="24"/>
        </w:rPr>
        <w:t xml:space="preserve"> from the Bosch Class Action Settlement)</w:t>
      </w:r>
      <w:r w:rsidRPr="00687811">
        <w:rPr>
          <w:rFonts w:ascii="Arial" w:hAnsi="Arial" w:cs="Arial"/>
          <w:szCs w:val="24"/>
        </w:rPr>
        <w:t xml:space="preserve">.  </w:t>
      </w:r>
      <w:r w:rsidR="007762FF" w:rsidRPr="00687811">
        <w:rPr>
          <w:rFonts w:ascii="Arial" w:hAnsi="Arial" w:cs="Arial"/>
          <w:szCs w:val="24"/>
        </w:rPr>
        <w:t>Please visit</w:t>
      </w:r>
      <w:r w:rsidR="00323689" w:rsidRPr="00687811">
        <w:rPr>
          <w:rFonts w:ascii="Arial" w:hAnsi="Arial" w:cs="Arial"/>
          <w:szCs w:val="24"/>
        </w:rPr>
        <w:t xml:space="preserve"> </w:t>
      </w:r>
      <w:r w:rsidR="007762FF" w:rsidRPr="00687811">
        <w:rPr>
          <w:rFonts w:ascii="Arial" w:hAnsi="Arial" w:cs="Arial"/>
          <w:b/>
          <w:szCs w:val="24"/>
        </w:rPr>
        <w:t>mbbluetecsettlement.com</w:t>
      </w:r>
      <w:r w:rsidR="00323689" w:rsidRPr="00687811">
        <w:rPr>
          <w:rFonts w:ascii="Arial" w:hAnsi="Arial" w:cs="Arial"/>
          <w:b/>
          <w:szCs w:val="24"/>
        </w:rPr>
        <w:t xml:space="preserve"> </w:t>
      </w:r>
      <w:r w:rsidR="00323689" w:rsidRPr="00687811">
        <w:rPr>
          <w:rFonts w:ascii="Arial" w:hAnsi="Arial" w:cs="Arial"/>
          <w:bCs/>
          <w:szCs w:val="24"/>
        </w:rPr>
        <w:t>for more details</w:t>
      </w:r>
      <w:r w:rsidR="00A3233B" w:rsidRPr="00687811">
        <w:rPr>
          <w:rFonts w:ascii="Arial" w:hAnsi="Arial" w:cs="Arial"/>
          <w:szCs w:val="24"/>
        </w:rPr>
        <w:t>.</w:t>
      </w:r>
      <w:r w:rsidR="003A3EB6" w:rsidRPr="00687811">
        <w:rPr>
          <w:rFonts w:ascii="Arial" w:hAnsi="Arial" w:cs="Arial"/>
          <w:szCs w:val="24"/>
        </w:rPr>
        <w:t xml:space="preserve">    </w:t>
      </w:r>
    </w:p>
    <w:p w14:paraId="50155043" w14:textId="77777777" w:rsidR="00A311CB" w:rsidRDefault="00C31B02" w:rsidP="00A445AE">
      <w:pPr>
        <w:pStyle w:val="Single"/>
        <w:ind w:firstLine="0"/>
        <w:rPr>
          <w:rFonts w:ascii="Arial" w:hAnsi="Arial" w:cs="Arial"/>
          <w:b/>
          <w:szCs w:val="24"/>
        </w:rPr>
      </w:pPr>
      <w:r w:rsidRPr="008225FC">
        <w:rPr>
          <w:rFonts w:ascii="Arial" w:hAnsi="Arial" w:cs="Arial"/>
          <w:b/>
          <w:bCs/>
        </w:rPr>
        <w:t xml:space="preserve">Current </w:t>
      </w:r>
      <w:r w:rsidR="001A3A10" w:rsidRPr="008225FC">
        <w:rPr>
          <w:rFonts w:ascii="Arial" w:hAnsi="Arial" w:cs="Arial"/>
          <w:b/>
          <w:bCs/>
        </w:rPr>
        <w:t xml:space="preserve">owners and lessees </w:t>
      </w:r>
      <w:r w:rsidR="001A3A10" w:rsidRPr="008225FC">
        <w:rPr>
          <w:rFonts w:ascii="Arial" w:hAnsi="Arial" w:cs="Arial"/>
          <w:b/>
          <w:bCs/>
          <w:u w:val="single"/>
        </w:rPr>
        <w:t>must</w:t>
      </w:r>
      <w:r w:rsidR="001A3A10" w:rsidRPr="008225FC">
        <w:rPr>
          <w:rFonts w:ascii="Arial" w:hAnsi="Arial" w:cs="Arial"/>
          <w:b/>
          <w:bCs/>
        </w:rPr>
        <w:t xml:space="preserve"> have an AEM installed to receive the cash payments.</w:t>
      </w:r>
      <w:r w:rsidR="001A3A10">
        <w:rPr>
          <w:rFonts w:ascii="Arial" w:hAnsi="Arial" w:cs="Arial"/>
        </w:rPr>
        <w:t xml:space="preserve">  Installation </w:t>
      </w:r>
      <w:r w:rsidR="00BE5C3A">
        <w:rPr>
          <w:rFonts w:ascii="Arial" w:hAnsi="Arial" w:cs="Arial"/>
        </w:rPr>
        <w:t xml:space="preserve">is available </w:t>
      </w:r>
      <w:r w:rsidR="00E5452F" w:rsidRPr="008225FC">
        <w:rPr>
          <w:rFonts w:ascii="Arial" w:hAnsi="Arial" w:cs="Arial"/>
        </w:rPr>
        <w:t xml:space="preserve">free of charge </w:t>
      </w:r>
      <w:r w:rsidR="008225FC" w:rsidRPr="008225FC">
        <w:rPr>
          <w:rFonts w:ascii="Arial" w:hAnsi="Arial" w:cs="Arial"/>
        </w:rPr>
        <w:t xml:space="preserve">to you </w:t>
      </w:r>
      <w:r w:rsidR="00BE5C3A">
        <w:rPr>
          <w:rFonts w:ascii="Arial" w:hAnsi="Arial" w:cs="Arial"/>
        </w:rPr>
        <w:t xml:space="preserve">and you will receive an </w:t>
      </w:r>
      <w:r w:rsidR="008225FC">
        <w:rPr>
          <w:rFonts w:ascii="Arial" w:hAnsi="Arial" w:cs="Arial"/>
        </w:rPr>
        <w:t>E</w:t>
      </w:r>
      <w:r w:rsidR="00BE5C3A">
        <w:rPr>
          <w:rFonts w:ascii="Arial" w:hAnsi="Arial" w:cs="Arial"/>
        </w:rPr>
        <w:t xml:space="preserve">xtended </w:t>
      </w:r>
      <w:r w:rsidR="008225FC">
        <w:rPr>
          <w:rFonts w:ascii="Arial" w:hAnsi="Arial" w:cs="Arial"/>
        </w:rPr>
        <w:t>M</w:t>
      </w:r>
      <w:r w:rsidR="00BE5C3A">
        <w:rPr>
          <w:rFonts w:ascii="Arial" w:hAnsi="Arial" w:cs="Arial"/>
        </w:rPr>
        <w:t xml:space="preserve">odification </w:t>
      </w:r>
      <w:r w:rsidR="008225FC">
        <w:rPr>
          <w:rFonts w:ascii="Arial" w:hAnsi="Arial" w:cs="Arial"/>
        </w:rPr>
        <w:t>W</w:t>
      </w:r>
      <w:r w:rsidR="00BE5C3A">
        <w:rPr>
          <w:rFonts w:ascii="Arial" w:hAnsi="Arial" w:cs="Arial"/>
        </w:rPr>
        <w:t>arranty</w:t>
      </w:r>
      <w:r w:rsidR="00092F8F">
        <w:rPr>
          <w:rFonts w:ascii="Arial" w:hAnsi="Arial" w:cs="Arial"/>
        </w:rPr>
        <w:t xml:space="preserve"> after the installation.</w:t>
      </w:r>
      <w:r w:rsidR="001A3A10">
        <w:rPr>
          <w:rFonts w:ascii="Arial" w:hAnsi="Arial" w:cs="Arial"/>
        </w:rPr>
        <w:t xml:space="preserve"> </w:t>
      </w:r>
      <w:r w:rsidR="00092F8F">
        <w:rPr>
          <w:rFonts w:ascii="Arial" w:hAnsi="Arial" w:cs="Arial"/>
        </w:rPr>
        <w:t xml:space="preserve"> </w:t>
      </w:r>
      <w:r w:rsidR="00675D90">
        <w:rPr>
          <w:rFonts w:ascii="Arial" w:hAnsi="Arial" w:cs="Arial"/>
        </w:rPr>
        <w:t>AEMs are available</w:t>
      </w:r>
      <w:r w:rsidR="00675D90" w:rsidRPr="002B6616">
        <w:rPr>
          <w:rFonts w:ascii="Arial" w:hAnsi="Arial" w:cs="Arial"/>
        </w:rPr>
        <w:t xml:space="preserve"> </w:t>
      </w:r>
      <w:r w:rsidR="00675D90" w:rsidRPr="00416B8A">
        <w:rPr>
          <w:rFonts w:ascii="Arial" w:hAnsi="Arial" w:cs="Arial"/>
          <w:b/>
          <w:bCs/>
          <w:u w:val="single"/>
        </w:rPr>
        <w:t>now</w:t>
      </w:r>
      <w:r w:rsidR="00675D90">
        <w:rPr>
          <w:rFonts w:ascii="Arial" w:hAnsi="Arial" w:cs="Arial"/>
        </w:rPr>
        <w:t xml:space="preserve"> for </w:t>
      </w:r>
      <w:r w:rsidR="005D3EAE" w:rsidRPr="00AC453A">
        <w:rPr>
          <w:rFonts w:ascii="Arial" w:hAnsi="Arial" w:cs="Arial"/>
        </w:rPr>
        <w:t xml:space="preserve">the Subject Vehicles </w:t>
      </w:r>
      <w:r w:rsidR="00675D90">
        <w:rPr>
          <w:rFonts w:ascii="Arial" w:hAnsi="Arial" w:cs="Arial"/>
        </w:rPr>
        <w:t xml:space="preserve">listed on the enclosed </w:t>
      </w:r>
      <w:r w:rsidR="00675D90">
        <w:rPr>
          <w:rFonts w:ascii="Arial" w:hAnsi="Arial" w:cs="Arial"/>
          <w:b/>
          <w:bCs/>
          <w:color w:val="1F497D" w:themeColor="text2"/>
        </w:rPr>
        <w:t xml:space="preserve">blue </w:t>
      </w:r>
      <w:r w:rsidR="00675D90" w:rsidRPr="00416B8A">
        <w:rPr>
          <w:rFonts w:ascii="Arial" w:hAnsi="Arial" w:cs="Arial"/>
        </w:rPr>
        <w:t>sheet</w:t>
      </w:r>
      <w:r w:rsidR="00675D90">
        <w:rPr>
          <w:rFonts w:ascii="Arial" w:hAnsi="Arial" w:cs="Arial"/>
          <w:color w:val="1F497D" w:themeColor="text2"/>
        </w:rPr>
        <w:t xml:space="preserve">. </w:t>
      </w:r>
      <w:r w:rsidR="00675D90" w:rsidRPr="00CF0D12">
        <w:rPr>
          <w:rFonts w:ascii="Arial" w:hAnsi="Arial" w:cs="Arial"/>
        </w:rPr>
        <w:t xml:space="preserve">You can </w:t>
      </w:r>
      <w:r w:rsidR="00675D90">
        <w:rPr>
          <w:rFonts w:ascii="Arial" w:hAnsi="Arial" w:cs="Arial"/>
        </w:rPr>
        <w:t xml:space="preserve">also check AEM availability at </w:t>
      </w:r>
      <w:r w:rsidR="00675D90" w:rsidRPr="00CF0D12">
        <w:rPr>
          <w:rFonts w:ascii="Arial" w:hAnsi="Arial" w:cs="Arial"/>
        </w:rPr>
        <w:t xml:space="preserve">the Settlement Website, </w:t>
      </w:r>
      <w:r w:rsidR="00675D90" w:rsidRPr="004370B0">
        <w:rPr>
          <w:rFonts w:ascii="Arial" w:hAnsi="Arial" w:cs="Arial"/>
          <w:b/>
          <w:bCs/>
        </w:rPr>
        <w:t>mbbluetecsettlement.com</w:t>
      </w:r>
      <w:r w:rsidR="00675D90" w:rsidRPr="00CF0D12">
        <w:rPr>
          <w:rFonts w:ascii="Arial" w:hAnsi="Arial" w:cs="Arial"/>
        </w:rPr>
        <w:t xml:space="preserve">, where you can type in your VIN or review a list of all Subject Vehicle models that are ready for the AEM installation.  </w:t>
      </w:r>
      <w:r w:rsidR="00694B50" w:rsidRPr="00694B50">
        <w:rPr>
          <w:rFonts w:ascii="Arial" w:hAnsi="Arial" w:cs="Arial"/>
        </w:rPr>
        <w:t>You may also call 1-877-313-0170 toll-free to find out whether an AEM is available for your Subject Vehicle</w:t>
      </w:r>
      <w:r w:rsidR="00694B50">
        <w:rPr>
          <w:rFonts w:ascii="Arial-BoldMT" w:hAnsi="Arial-BoldMT" w:cs="Arial-BoldMT"/>
          <w:color w:val="231F20"/>
        </w:rPr>
        <w:t>.</w:t>
      </w:r>
      <w:r w:rsidR="00694B50" w:rsidRPr="00AC453A">
        <w:rPr>
          <w:rFonts w:ascii="Arial-BoldMT" w:hAnsi="Arial-BoldMT"/>
          <w:color w:val="231F20"/>
        </w:rPr>
        <w:t xml:space="preserve">  </w:t>
      </w:r>
      <w:r w:rsidR="00A445AE" w:rsidRPr="00687811">
        <w:rPr>
          <w:rFonts w:ascii="Arial" w:hAnsi="Arial" w:cs="Arial"/>
          <w:szCs w:val="24"/>
        </w:rPr>
        <w:t xml:space="preserve">As AEMs </w:t>
      </w:r>
      <w:r w:rsidR="00323689" w:rsidRPr="00687811">
        <w:rPr>
          <w:rFonts w:ascii="Arial" w:hAnsi="Arial" w:cs="Arial"/>
          <w:szCs w:val="24"/>
        </w:rPr>
        <w:t xml:space="preserve">for </w:t>
      </w:r>
      <w:r w:rsidR="009F59C2">
        <w:rPr>
          <w:rFonts w:ascii="Arial" w:hAnsi="Arial" w:cs="Arial"/>
          <w:szCs w:val="24"/>
        </w:rPr>
        <w:t>other</w:t>
      </w:r>
      <w:r w:rsidR="00323689" w:rsidRPr="00687811">
        <w:rPr>
          <w:rFonts w:ascii="Arial" w:hAnsi="Arial" w:cs="Arial"/>
          <w:szCs w:val="24"/>
        </w:rPr>
        <w:t xml:space="preserve"> vehicles </w:t>
      </w:r>
      <w:r w:rsidR="00A445AE" w:rsidRPr="00687811">
        <w:rPr>
          <w:rFonts w:ascii="Arial" w:hAnsi="Arial" w:cs="Arial"/>
          <w:szCs w:val="24"/>
        </w:rPr>
        <w:t xml:space="preserve">become available, owners and lessees of </w:t>
      </w:r>
      <w:r w:rsidR="00323689" w:rsidRPr="00687811">
        <w:rPr>
          <w:rFonts w:ascii="Arial" w:hAnsi="Arial" w:cs="Arial"/>
          <w:szCs w:val="24"/>
        </w:rPr>
        <w:t xml:space="preserve">those </w:t>
      </w:r>
      <w:r w:rsidR="00A445AE" w:rsidRPr="00687811">
        <w:rPr>
          <w:rFonts w:ascii="Arial" w:hAnsi="Arial" w:cs="Arial"/>
          <w:szCs w:val="24"/>
        </w:rPr>
        <w:t>vehicles will receive a</w:t>
      </w:r>
      <w:r w:rsidR="007B6C27">
        <w:rPr>
          <w:rFonts w:ascii="Arial" w:hAnsi="Arial" w:cs="Arial"/>
          <w:szCs w:val="24"/>
        </w:rPr>
        <w:t xml:space="preserve">nother </w:t>
      </w:r>
      <w:r w:rsidR="00A445AE" w:rsidRPr="00687811">
        <w:rPr>
          <w:rFonts w:ascii="Arial" w:hAnsi="Arial" w:cs="Arial"/>
          <w:szCs w:val="24"/>
        </w:rPr>
        <w:t xml:space="preserve">mailed notice.  Updates </w:t>
      </w:r>
      <w:r w:rsidR="002F5FA0" w:rsidRPr="00687811">
        <w:rPr>
          <w:rFonts w:ascii="Arial" w:hAnsi="Arial" w:cs="Arial"/>
          <w:szCs w:val="24"/>
        </w:rPr>
        <w:t>regarding the AEMs and the Class Action Settlement</w:t>
      </w:r>
      <w:r w:rsidR="00A571C0">
        <w:rPr>
          <w:rFonts w:ascii="Arial" w:hAnsi="Arial" w:cs="Arial"/>
          <w:szCs w:val="24"/>
        </w:rPr>
        <w:t>s</w:t>
      </w:r>
      <w:r w:rsidR="002F5FA0" w:rsidRPr="00687811">
        <w:rPr>
          <w:rFonts w:ascii="Arial" w:hAnsi="Arial" w:cs="Arial"/>
          <w:szCs w:val="24"/>
        </w:rPr>
        <w:t xml:space="preserve"> </w:t>
      </w:r>
      <w:r w:rsidR="00A445AE" w:rsidRPr="00687811">
        <w:rPr>
          <w:rFonts w:ascii="Arial" w:hAnsi="Arial" w:cs="Arial"/>
          <w:szCs w:val="24"/>
        </w:rPr>
        <w:t xml:space="preserve">can be found at </w:t>
      </w:r>
      <w:r w:rsidR="000F1383" w:rsidRPr="00687811">
        <w:rPr>
          <w:rFonts w:ascii="Arial" w:hAnsi="Arial" w:cs="Arial"/>
          <w:b/>
          <w:szCs w:val="24"/>
        </w:rPr>
        <w:t>mbbluetecsettlement.com</w:t>
      </w:r>
      <w:r w:rsidR="00A445AE" w:rsidRPr="00687811">
        <w:rPr>
          <w:rFonts w:ascii="Arial" w:hAnsi="Arial" w:cs="Arial"/>
          <w:b/>
          <w:szCs w:val="24"/>
        </w:rPr>
        <w:t>.</w:t>
      </w:r>
    </w:p>
    <w:p w14:paraId="5CB5038A" w14:textId="53B41698" w:rsidR="007B435B" w:rsidRPr="00601C3F" w:rsidRDefault="00601C3F" w:rsidP="007B435B">
      <w:pPr>
        <w:rPr>
          <w:rFonts w:ascii="Arial" w:eastAsia="Times New Roman" w:hAnsi="Arial" w:cs="Arial"/>
          <w:b/>
          <w:bCs/>
        </w:rPr>
      </w:pPr>
      <w:r w:rsidRPr="00601C3F">
        <w:rPr>
          <w:rFonts w:ascii="Arial" w:eastAsia="Times New Roman" w:hAnsi="Arial" w:cs="Arial"/>
        </w:rPr>
        <w:t xml:space="preserve">The settlement website </w:t>
      </w:r>
      <w:r w:rsidRPr="00601C3F">
        <w:rPr>
          <w:rFonts w:ascii="Arial" w:eastAsia="Times New Roman" w:hAnsi="Arial" w:cs="Arial"/>
          <w:b/>
          <w:bCs/>
        </w:rPr>
        <w:t>mbbluetecsettlement.com</w:t>
      </w:r>
      <w:r w:rsidRPr="00601C3F">
        <w:rPr>
          <w:rFonts w:ascii="Arial" w:eastAsia="Times New Roman" w:hAnsi="Arial" w:cs="Arial"/>
        </w:rPr>
        <w:t xml:space="preserve"> will allow current and former vehicle owners/lessees to register for more information.  Registration on the website alone does not constitute a Valid Claim for cash benefits.  If you wish to claim a Class Member Payment, you must submit a Valid Claim by the applicable due date, even if you have registered on the website for updates.</w:t>
      </w:r>
      <w:r>
        <w:rPr>
          <w:rFonts w:ascii="Arial" w:eastAsia="Times New Roman" w:hAnsi="Arial" w:cs="Arial"/>
        </w:rPr>
        <w:t xml:space="preserve">  </w:t>
      </w:r>
      <w:r w:rsidR="00520047" w:rsidRPr="00427522">
        <w:rPr>
          <w:rFonts w:ascii="Arial" w:eastAsia="Times New Roman" w:hAnsi="Arial" w:cs="Arial"/>
        </w:rPr>
        <w:t xml:space="preserve">Please see below </w:t>
      </w:r>
      <w:r w:rsidR="00550BA4" w:rsidRPr="00427522">
        <w:rPr>
          <w:rFonts w:ascii="Arial" w:eastAsia="Times New Roman" w:hAnsi="Arial" w:cs="Arial"/>
        </w:rPr>
        <w:t>concerning the requirement to submit a Valid Claim to receive cash benefits.</w:t>
      </w:r>
    </w:p>
    <w:p w14:paraId="27559FDF" w14:textId="689C0AD7" w:rsidR="007721D4" w:rsidRPr="008225FC" w:rsidRDefault="007721D4" w:rsidP="00A445AE">
      <w:pPr>
        <w:pStyle w:val="Single"/>
        <w:ind w:firstLine="0"/>
        <w:rPr>
          <w:rFonts w:ascii="Arial" w:hAnsi="Arial" w:cs="Arial"/>
          <w:b/>
          <w:szCs w:val="24"/>
        </w:rPr>
      </w:pPr>
    </w:p>
    <w:tbl>
      <w:tblPr>
        <w:tblStyle w:val="TableGrid"/>
        <w:tblW w:w="0" w:type="auto"/>
        <w:tblLook w:val="04A0" w:firstRow="1" w:lastRow="0" w:firstColumn="1" w:lastColumn="0" w:noHBand="0" w:noVBand="1"/>
      </w:tblPr>
      <w:tblGrid>
        <w:gridCol w:w="9350"/>
      </w:tblGrid>
      <w:tr w:rsidR="00722E52" w:rsidRPr="00722E52" w14:paraId="12802A12" w14:textId="77777777" w:rsidTr="00382563">
        <w:trPr>
          <w:trHeight w:val="432"/>
        </w:trPr>
        <w:tc>
          <w:tcPr>
            <w:tcW w:w="9350" w:type="dxa"/>
            <w:tcBorders>
              <w:top w:val="nil"/>
              <w:left w:val="nil"/>
              <w:bottom w:val="nil"/>
              <w:right w:val="nil"/>
            </w:tcBorders>
            <w:shd w:val="clear" w:color="auto" w:fill="365F91" w:themeFill="accent1" w:themeFillShade="BF"/>
            <w:vAlign w:val="center"/>
          </w:tcPr>
          <w:p w14:paraId="1AE30694" w14:textId="77777777" w:rsidR="00722E52" w:rsidRPr="00722E52" w:rsidRDefault="00722E52" w:rsidP="00382563">
            <w:pPr>
              <w:pStyle w:val="Single"/>
              <w:spacing w:before="0" w:after="0"/>
              <w:ind w:firstLine="0"/>
              <w:jc w:val="center"/>
              <w:rPr>
                <w:rFonts w:ascii="Arial" w:hAnsi="Arial" w:cs="Arial"/>
                <w:b/>
                <w:szCs w:val="24"/>
              </w:rPr>
            </w:pPr>
            <w:r w:rsidRPr="00722E52">
              <w:rPr>
                <w:rFonts w:ascii="Arial" w:hAnsi="Arial" w:cs="Arial"/>
                <w:b/>
                <w:color w:val="FFFFFF" w:themeColor="background1"/>
              </w:rPr>
              <w:t>WHO IS INCLUDED IN THE PROPOSED SETTLEMENT</w:t>
            </w:r>
            <w:r w:rsidR="00A571C0">
              <w:rPr>
                <w:rFonts w:ascii="Arial" w:hAnsi="Arial" w:cs="Arial"/>
                <w:b/>
                <w:color w:val="FFFFFF" w:themeColor="background1"/>
              </w:rPr>
              <w:t>S</w:t>
            </w:r>
            <w:r w:rsidRPr="00722E52">
              <w:rPr>
                <w:rFonts w:ascii="Arial" w:hAnsi="Arial" w:cs="Arial"/>
                <w:b/>
                <w:color w:val="FFFFFF" w:themeColor="background1"/>
              </w:rPr>
              <w:t>?</w:t>
            </w:r>
          </w:p>
        </w:tc>
      </w:tr>
    </w:tbl>
    <w:p w14:paraId="59DAA0E5" w14:textId="77777777" w:rsidR="00722E52" w:rsidRPr="00687811" w:rsidRDefault="00D658BC" w:rsidP="00382E90">
      <w:pPr>
        <w:pStyle w:val="ListBullet"/>
        <w:numPr>
          <w:ilvl w:val="0"/>
          <w:numId w:val="0"/>
        </w:numPr>
        <w:spacing w:after="240"/>
        <w:jc w:val="both"/>
        <w:rPr>
          <w:rFonts w:ascii="Arial" w:hAnsi="Arial" w:cs="Arial"/>
          <w:b/>
        </w:rPr>
      </w:pPr>
      <w:r w:rsidRPr="00687811">
        <w:rPr>
          <w:rFonts w:ascii="Arial" w:hAnsi="Arial" w:cs="Arial"/>
        </w:rPr>
        <w:t>You are receiving this notice as a</w:t>
      </w:r>
      <w:r w:rsidR="000C49C3" w:rsidRPr="00687811">
        <w:rPr>
          <w:rFonts w:ascii="Arial" w:hAnsi="Arial" w:cs="Arial"/>
        </w:rPr>
        <w:t xml:space="preserve"> current</w:t>
      </w:r>
      <w:r w:rsidRPr="00687811">
        <w:rPr>
          <w:rFonts w:ascii="Arial" w:hAnsi="Arial" w:cs="Arial"/>
        </w:rPr>
        <w:t xml:space="preserve"> </w:t>
      </w:r>
      <w:r w:rsidR="007E2896" w:rsidRPr="00687811">
        <w:rPr>
          <w:rFonts w:ascii="Arial" w:hAnsi="Arial" w:cs="Arial"/>
        </w:rPr>
        <w:t xml:space="preserve">or former owner or lessee </w:t>
      </w:r>
      <w:r w:rsidRPr="00687811">
        <w:rPr>
          <w:rFonts w:ascii="Arial" w:hAnsi="Arial" w:cs="Arial"/>
        </w:rPr>
        <w:t xml:space="preserve">of one of the </w:t>
      </w:r>
      <w:r w:rsidR="007E2896" w:rsidRPr="00687811">
        <w:rPr>
          <w:rFonts w:ascii="Arial" w:hAnsi="Arial" w:cs="Arial"/>
        </w:rPr>
        <w:t>Subject Vehicles</w:t>
      </w:r>
      <w:r w:rsidR="004174C1">
        <w:rPr>
          <w:rFonts w:ascii="Arial" w:hAnsi="Arial" w:cs="Arial"/>
        </w:rPr>
        <w:t xml:space="preserve"> listed below</w:t>
      </w:r>
      <w:r w:rsidR="00F5568F" w:rsidRPr="00687811">
        <w:rPr>
          <w:rFonts w:ascii="Arial" w:hAnsi="Arial" w:cs="Arial"/>
        </w:rPr>
        <w:t>.</w:t>
      </w:r>
      <w:r w:rsidR="007E2896" w:rsidRPr="00687811">
        <w:rPr>
          <w:rFonts w:ascii="Arial" w:hAnsi="Arial" w:cs="Arial"/>
        </w:rPr>
        <w:t xml:space="preserve"> </w:t>
      </w:r>
      <w:r w:rsidR="0071120E" w:rsidRPr="00687811">
        <w:rPr>
          <w:rFonts w:ascii="Arial" w:hAnsi="Arial" w:cs="Arial"/>
          <w:b/>
        </w:rPr>
        <w:t>I</w:t>
      </w:r>
      <w:r w:rsidR="005F2C5F" w:rsidRPr="00687811">
        <w:rPr>
          <w:rFonts w:ascii="Arial" w:hAnsi="Arial" w:cs="Arial"/>
          <w:b/>
        </w:rPr>
        <w:t>f you</w:t>
      </w:r>
      <w:r w:rsidR="00467EF3">
        <w:rPr>
          <w:rFonts w:ascii="Arial" w:hAnsi="Arial" w:cs="Arial"/>
          <w:b/>
        </w:rPr>
        <w:t xml:space="preserve"> purchased or leased and Registered</w:t>
      </w:r>
      <w:r w:rsidR="005F2C5F" w:rsidRPr="00687811">
        <w:rPr>
          <w:rFonts w:ascii="Arial" w:hAnsi="Arial" w:cs="Arial"/>
          <w:b/>
        </w:rPr>
        <w:t xml:space="preserve"> </w:t>
      </w:r>
      <w:r w:rsidR="00BF10C0" w:rsidRPr="00687811">
        <w:rPr>
          <w:rFonts w:ascii="Arial" w:hAnsi="Arial" w:cs="Arial"/>
          <w:b/>
        </w:rPr>
        <w:t>a</w:t>
      </w:r>
      <w:r w:rsidR="005F2C5F" w:rsidRPr="00687811">
        <w:rPr>
          <w:rFonts w:ascii="Arial" w:hAnsi="Arial" w:cs="Arial"/>
          <w:b/>
        </w:rPr>
        <w:t xml:space="preserve"> </w:t>
      </w:r>
      <w:r w:rsidR="0071120E" w:rsidRPr="00687811">
        <w:rPr>
          <w:rFonts w:ascii="Arial" w:hAnsi="Arial" w:cs="Arial"/>
          <w:b/>
        </w:rPr>
        <w:t>Subject Vehicle in the United States, you may</w:t>
      </w:r>
      <w:r w:rsidR="00BF10C0" w:rsidRPr="00687811">
        <w:rPr>
          <w:rFonts w:ascii="Arial" w:hAnsi="Arial" w:cs="Arial"/>
          <w:b/>
        </w:rPr>
        <w:t xml:space="preserve"> be</w:t>
      </w:r>
      <w:r w:rsidR="00440627" w:rsidRPr="00687811">
        <w:rPr>
          <w:rFonts w:ascii="Arial" w:hAnsi="Arial" w:cs="Arial"/>
          <w:b/>
        </w:rPr>
        <w:t xml:space="preserve"> a</w:t>
      </w:r>
      <w:r w:rsidR="00C24F1B">
        <w:rPr>
          <w:rFonts w:ascii="Arial" w:hAnsi="Arial" w:cs="Arial"/>
          <w:b/>
        </w:rPr>
        <w:t xml:space="preserve"> Class</w:t>
      </w:r>
      <w:r w:rsidR="00440627" w:rsidRPr="00687811">
        <w:rPr>
          <w:rFonts w:ascii="Arial" w:hAnsi="Arial" w:cs="Arial"/>
          <w:b/>
        </w:rPr>
        <w:t xml:space="preserve"> </w:t>
      </w:r>
      <w:r w:rsidR="00C24F1B">
        <w:rPr>
          <w:rFonts w:ascii="Arial" w:hAnsi="Arial" w:cs="Arial"/>
          <w:b/>
        </w:rPr>
        <w:t>M</w:t>
      </w:r>
      <w:r w:rsidR="00440627" w:rsidRPr="00687811">
        <w:rPr>
          <w:rFonts w:ascii="Arial" w:hAnsi="Arial" w:cs="Arial"/>
          <w:b/>
        </w:rPr>
        <w:t>ember and</w:t>
      </w:r>
      <w:r w:rsidR="0071120E" w:rsidRPr="00687811">
        <w:rPr>
          <w:rFonts w:ascii="Arial" w:hAnsi="Arial" w:cs="Arial"/>
          <w:b/>
        </w:rPr>
        <w:t xml:space="preserve"> eligible </w:t>
      </w:r>
      <w:r w:rsidR="00DE207E" w:rsidRPr="00687811">
        <w:rPr>
          <w:rFonts w:ascii="Arial" w:hAnsi="Arial" w:cs="Arial"/>
          <w:b/>
        </w:rPr>
        <w:t>for a</w:t>
      </w:r>
      <w:r w:rsidR="0071120E" w:rsidRPr="00687811">
        <w:rPr>
          <w:rFonts w:ascii="Arial" w:hAnsi="Arial" w:cs="Arial"/>
          <w:b/>
        </w:rPr>
        <w:t xml:space="preserve"> cash </w:t>
      </w:r>
      <w:r w:rsidR="00DE207E" w:rsidRPr="00687811">
        <w:rPr>
          <w:rFonts w:ascii="Arial" w:hAnsi="Arial" w:cs="Arial"/>
          <w:b/>
        </w:rPr>
        <w:t>payment</w:t>
      </w:r>
      <w:r w:rsidR="00313D4E">
        <w:rPr>
          <w:rFonts w:ascii="Arial" w:hAnsi="Arial" w:cs="Arial"/>
          <w:b/>
        </w:rPr>
        <w:t>, even if you no longer own or lease the Subject Vehicle</w:t>
      </w:r>
      <w:r w:rsidR="0071120E" w:rsidRPr="00687811">
        <w:rPr>
          <w:rFonts w:ascii="Arial" w:hAnsi="Arial" w:cs="Arial"/>
          <w:b/>
        </w:rPr>
        <w:t>.</w:t>
      </w:r>
    </w:p>
    <w:tbl>
      <w:tblPr>
        <w:tblpPr w:leftFromText="180" w:rightFromText="180" w:vertAnchor="text" w:horzAnchor="margin" w:tblpXSpec="center" w:tblpYSpec="top"/>
        <w:tblOverlap w:val="never"/>
        <w:tblW w:w="3511" w:type="pct"/>
        <w:tblLayout w:type="fixed"/>
        <w:tblCellMar>
          <w:left w:w="360" w:type="dxa"/>
          <w:right w:w="360" w:type="dxa"/>
        </w:tblCellMar>
        <w:tblLook w:val="0000" w:firstRow="0" w:lastRow="0" w:firstColumn="0" w:lastColumn="0" w:noHBand="0" w:noVBand="0"/>
      </w:tblPr>
      <w:tblGrid>
        <w:gridCol w:w="4056"/>
        <w:gridCol w:w="2505"/>
      </w:tblGrid>
      <w:tr w:rsidR="007715F6" w:rsidRPr="00722E52" w14:paraId="53682067" w14:textId="77777777" w:rsidTr="007715F6">
        <w:trPr>
          <w:trHeight w:val="435"/>
        </w:trPr>
        <w:tc>
          <w:tcPr>
            <w:tcW w:w="5000" w:type="pct"/>
            <w:gridSpan w:val="2"/>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tcPr>
          <w:p w14:paraId="335B5F69" w14:textId="77777777" w:rsidR="007715F6" w:rsidRPr="005C0D0D" w:rsidRDefault="007715F6" w:rsidP="007715F6">
            <w:pPr>
              <w:pStyle w:val="SingleBlock"/>
              <w:jc w:val="center"/>
              <w:rPr>
                <w:rFonts w:ascii="Arial" w:hAnsi="Arial" w:cs="Arial"/>
                <w:b/>
                <w:color w:val="FFFFFF" w:themeColor="background1"/>
                <w:sz w:val="22"/>
                <w:szCs w:val="22"/>
              </w:rPr>
            </w:pPr>
            <w:r w:rsidRPr="005C0D0D">
              <w:rPr>
                <w:rFonts w:ascii="Arial" w:hAnsi="Arial" w:cs="Arial"/>
                <w:b/>
                <w:color w:val="FFFFFF" w:themeColor="background1"/>
                <w:sz w:val="22"/>
                <w:szCs w:val="22"/>
              </w:rPr>
              <w:lastRenderedPageBreak/>
              <w:t>SU</w:t>
            </w:r>
            <w:r w:rsidRPr="005C0D0D">
              <w:rPr>
                <w:rFonts w:ascii="Arial" w:hAnsi="Arial" w:cs="Arial"/>
                <w:b/>
                <w:color w:val="FFFFFF" w:themeColor="background1"/>
                <w:sz w:val="22"/>
                <w:szCs w:val="22"/>
                <w:shd w:val="clear" w:color="auto" w:fill="365F91" w:themeFill="accent1" w:themeFillShade="BF"/>
              </w:rPr>
              <w:t>BJECT VEHICLES</w:t>
            </w:r>
          </w:p>
        </w:tc>
      </w:tr>
      <w:tr w:rsidR="006C3B97" w:rsidRPr="00722E52" w14:paraId="78F19C98" w14:textId="77777777" w:rsidTr="007715F6">
        <w:trPr>
          <w:trHeight w:val="345"/>
        </w:trPr>
        <w:tc>
          <w:tcPr>
            <w:tcW w:w="30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AFE06A" w14:textId="77777777" w:rsidR="006C3B97" w:rsidRPr="005C0D0D" w:rsidRDefault="006C3B97" w:rsidP="006C3B97">
            <w:pPr>
              <w:pStyle w:val="SingleBlock"/>
              <w:jc w:val="center"/>
              <w:rPr>
                <w:rFonts w:ascii="Arial" w:hAnsi="Arial" w:cs="Arial"/>
                <w:b/>
                <w:sz w:val="22"/>
                <w:szCs w:val="22"/>
              </w:rPr>
            </w:pPr>
            <w:r>
              <w:rPr>
                <w:rFonts w:ascii="Arial" w:hAnsi="Arial" w:cs="Arial"/>
                <w:b/>
                <w:sz w:val="22"/>
                <w:szCs w:val="22"/>
              </w:rPr>
              <w:t>MODEL</w:t>
            </w:r>
          </w:p>
        </w:tc>
        <w:tc>
          <w:tcPr>
            <w:tcW w:w="19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4129E8" w14:textId="77777777" w:rsidR="006C3B97" w:rsidRPr="005C0D0D" w:rsidRDefault="006C3B97" w:rsidP="006C3B97">
            <w:pPr>
              <w:pStyle w:val="SingleBlock"/>
              <w:jc w:val="center"/>
              <w:rPr>
                <w:rFonts w:ascii="Arial" w:hAnsi="Arial" w:cs="Arial"/>
                <w:b/>
                <w:sz w:val="22"/>
                <w:szCs w:val="22"/>
              </w:rPr>
            </w:pPr>
            <w:r>
              <w:rPr>
                <w:rFonts w:ascii="Arial" w:hAnsi="Arial" w:cs="Arial"/>
                <w:b/>
                <w:sz w:val="22"/>
                <w:szCs w:val="22"/>
              </w:rPr>
              <w:t>MODEL YEARS</w:t>
            </w:r>
          </w:p>
        </w:tc>
      </w:tr>
      <w:tr w:rsidR="007715F6" w:rsidRPr="00722E52" w14:paraId="494247E3" w14:textId="77777777" w:rsidTr="007715F6">
        <w:tc>
          <w:tcPr>
            <w:tcW w:w="3091" w:type="pct"/>
            <w:tcBorders>
              <w:top w:val="single" w:sz="6" w:space="0" w:color="auto"/>
              <w:left w:val="single" w:sz="5" w:space="0" w:color="auto"/>
              <w:bottom w:val="single" w:sz="5" w:space="0" w:color="auto"/>
              <w:right w:val="single" w:sz="5" w:space="0" w:color="auto"/>
            </w:tcBorders>
            <w:vAlign w:val="center"/>
          </w:tcPr>
          <w:p w14:paraId="681161F6"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E250 BlueTEC</w:t>
            </w:r>
          </w:p>
        </w:tc>
        <w:tc>
          <w:tcPr>
            <w:tcW w:w="1909" w:type="pct"/>
            <w:tcBorders>
              <w:top w:val="single" w:sz="6" w:space="0" w:color="auto"/>
              <w:left w:val="single" w:sz="5" w:space="0" w:color="auto"/>
              <w:bottom w:val="single" w:sz="5" w:space="0" w:color="auto"/>
              <w:right w:val="single" w:sz="5" w:space="0" w:color="auto"/>
            </w:tcBorders>
            <w:vAlign w:val="center"/>
          </w:tcPr>
          <w:p w14:paraId="7DE8062F"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2014-2016</w:t>
            </w:r>
          </w:p>
        </w:tc>
      </w:tr>
      <w:tr w:rsidR="007715F6" w:rsidRPr="00722E52" w14:paraId="6A6ABD4E"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0ECCB166"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E350 BlueTEC</w:t>
            </w:r>
          </w:p>
        </w:tc>
        <w:tc>
          <w:tcPr>
            <w:tcW w:w="1909" w:type="pct"/>
            <w:tcBorders>
              <w:top w:val="single" w:sz="5" w:space="0" w:color="auto"/>
              <w:left w:val="single" w:sz="5" w:space="0" w:color="auto"/>
              <w:bottom w:val="single" w:sz="5" w:space="0" w:color="auto"/>
              <w:right w:val="single" w:sz="5" w:space="0" w:color="auto"/>
            </w:tcBorders>
            <w:vAlign w:val="center"/>
          </w:tcPr>
          <w:p w14:paraId="5DBE590A"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2011-2013</w:t>
            </w:r>
          </w:p>
        </w:tc>
      </w:tr>
      <w:tr w:rsidR="007715F6" w:rsidRPr="00722E52" w14:paraId="4952341C"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1BED5006"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GL320 BlueTEC</w:t>
            </w:r>
          </w:p>
        </w:tc>
        <w:tc>
          <w:tcPr>
            <w:tcW w:w="1909" w:type="pct"/>
            <w:tcBorders>
              <w:top w:val="single" w:sz="5" w:space="0" w:color="auto"/>
              <w:left w:val="single" w:sz="5" w:space="0" w:color="auto"/>
              <w:bottom w:val="single" w:sz="5" w:space="0" w:color="auto"/>
              <w:right w:val="single" w:sz="5" w:space="0" w:color="auto"/>
            </w:tcBorders>
            <w:vAlign w:val="center"/>
          </w:tcPr>
          <w:p w14:paraId="7A23C53A"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2009</w:t>
            </w:r>
          </w:p>
        </w:tc>
      </w:tr>
      <w:tr w:rsidR="007715F6" w:rsidRPr="00722E52" w14:paraId="5D76D493"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71A601B1"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GL350 BlueTEC</w:t>
            </w:r>
          </w:p>
        </w:tc>
        <w:tc>
          <w:tcPr>
            <w:tcW w:w="1909" w:type="pct"/>
            <w:tcBorders>
              <w:top w:val="single" w:sz="5" w:space="0" w:color="auto"/>
              <w:left w:val="single" w:sz="5" w:space="0" w:color="auto"/>
              <w:bottom w:val="single" w:sz="5" w:space="0" w:color="auto"/>
              <w:right w:val="single" w:sz="5" w:space="0" w:color="auto"/>
            </w:tcBorders>
            <w:vAlign w:val="center"/>
          </w:tcPr>
          <w:p w14:paraId="089BD63F"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2010-2016</w:t>
            </w:r>
          </w:p>
        </w:tc>
      </w:tr>
      <w:tr w:rsidR="007715F6" w:rsidRPr="00722E52" w14:paraId="1A25AA1C"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32C5F341"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GLE300d</w:t>
            </w:r>
          </w:p>
        </w:tc>
        <w:tc>
          <w:tcPr>
            <w:tcW w:w="1909" w:type="pct"/>
            <w:tcBorders>
              <w:top w:val="single" w:sz="5" w:space="0" w:color="auto"/>
              <w:left w:val="single" w:sz="5" w:space="0" w:color="auto"/>
              <w:bottom w:val="single" w:sz="5" w:space="0" w:color="auto"/>
              <w:right w:val="single" w:sz="5" w:space="0" w:color="auto"/>
            </w:tcBorders>
            <w:vAlign w:val="center"/>
          </w:tcPr>
          <w:p w14:paraId="6F11D502"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2016</w:t>
            </w:r>
          </w:p>
        </w:tc>
      </w:tr>
      <w:tr w:rsidR="007715F6" w:rsidRPr="00722E52" w14:paraId="23C196E9"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31FBBBBB" w14:textId="77777777" w:rsidR="007715F6" w:rsidRPr="005C0D0D" w:rsidRDefault="007715F6" w:rsidP="007715F6">
            <w:pPr>
              <w:pStyle w:val="SingleBlock"/>
              <w:jc w:val="center"/>
              <w:rPr>
                <w:rFonts w:ascii="Arial" w:hAnsi="Arial" w:cs="Arial"/>
                <w:sz w:val="22"/>
                <w:szCs w:val="22"/>
              </w:rPr>
            </w:pPr>
            <w:r w:rsidRPr="005C0D0D">
              <w:rPr>
                <w:rFonts w:ascii="Arial" w:hAnsi="Arial" w:cs="Arial"/>
                <w:sz w:val="22"/>
                <w:szCs w:val="22"/>
              </w:rPr>
              <w:t>GLE350d</w:t>
            </w:r>
          </w:p>
        </w:tc>
        <w:tc>
          <w:tcPr>
            <w:tcW w:w="1909" w:type="pct"/>
            <w:tcBorders>
              <w:top w:val="single" w:sz="5" w:space="0" w:color="auto"/>
              <w:left w:val="single" w:sz="5" w:space="0" w:color="auto"/>
              <w:bottom w:val="single" w:sz="5" w:space="0" w:color="auto"/>
              <w:right w:val="single" w:sz="5" w:space="0" w:color="auto"/>
            </w:tcBorders>
            <w:vAlign w:val="center"/>
          </w:tcPr>
          <w:p w14:paraId="215DBA52"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2016</w:t>
            </w:r>
          </w:p>
        </w:tc>
      </w:tr>
      <w:tr w:rsidR="007715F6" w:rsidRPr="00722E52" w14:paraId="56561C9C"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54C7282F"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GLK250 BlueTEC</w:t>
            </w:r>
          </w:p>
        </w:tc>
        <w:tc>
          <w:tcPr>
            <w:tcW w:w="1909" w:type="pct"/>
            <w:tcBorders>
              <w:top w:val="single" w:sz="5" w:space="0" w:color="auto"/>
              <w:left w:val="single" w:sz="5" w:space="0" w:color="auto"/>
              <w:bottom w:val="single" w:sz="5" w:space="0" w:color="auto"/>
              <w:right w:val="single" w:sz="5" w:space="0" w:color="auto"/>
            </w:tcBorders>
            <w:vAlign w:val="center"/>
          </w:tcPr>
          <w:p w14:paraId="775D6E1C"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2013-2015</w:t>
            </w:r>
          </w:p>
        </w:tc>
      </w:tr>
      <w:tr w:rsidR="007715F6" w:rsidRPr="00722E52" w14:paraId="7346A96B"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40947100"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ML250 BlueTEC</w:t>
            </w:r>
          </w:p>
        </w:tc>
        <w:tc>
          <w:tcPr>
            <w:tcW w:w="1909" w:type="pct"/>
            <w:tcBorders>
              <w:top w:val="single" w:sz="5" w:space="0" w:color="auto"/>
              <w:left w:val="single" w:sz="5" w:space="0" w:color="auto"/>
              <w:bottom w:val="single" w:sz="5" w:space="0" w:color="auto"/>
              <w:right w:val="single" w:sz="5" w:space="0" w:color="auto"/>
            </w:tcBorders>
            <w:vAlign w:val="center"/>
          </w:tcPr>
          <w:p w14:paraId="19BFEF29"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2015</w:t>
            </w:r>
          </w:p>
        </w:tc>
      </w:tr>
      <w:tr w:rsidR="007715F6" w:rsidRPr="00722E52" w14:paraId="29FDA743"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78DE708B"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ML320 BlueTEC</w:t>
            </w:r>
          </w:p>
        </w:tc>
        <w:tc>
          <w:tcPr>
            <w:tcW w:w="1909" w:type="pct"/>
            <w:tcBorders>
              <w:top w:val="single" w:sz="5" w:space="0" w:color="auto"/>
              <w:left w:val="single" w:sz="5" w:space="0" w:color="auto"/>
              <w:bottom w:val="single" w:sz="5" w:space="0" w:color="auto"/>
              <w:right w:val="single" w:sz="5" w:space="0" w:color="auto"/>
            </w:tcBorders>
            <w:vAlign w:val="center"/>
          </w:tcPr>
          <w:p w14:paraId="08907C4F"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2009</w:t>
            </w:r>
          </w:p>
        </w:tc>
      </w:tr>
      <w:tr w:rsidR="007715F6" w:rsidRPr="00722E52" w14:paraId="1882C0B7"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0306708A"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ML350 BlueTEC</w:t>
            </w:r>
          </w:p>
        </w:tc>
        <w:tc>
          <w:tcPr>
            <w:tcW w:w="1909" w:type="pct"/>
            <w:tcBorders>
              <w:top w:val="single" w:sz="5" w:space="0" w:color="auto"/>
              <w:left w:val="single" w:sz="5" w:space="0" w:color="auto"/>
              <w:bottom w:val="single" w:sz="5" w:space="0" w:color="auto"/>
              <w:right w:val="single" w:sz="5" w:space="0" w:color="auto"/>
            </w:tcBorders>
            <w:vAlign w:val="center"/>
          </w:tcPr>
          <w:p w14:paraId="2917FE47"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2010-2014</w:t>
            </w:r>
          </w:p>
        </w:tc>
      </w:tr>
      <w:tr w:rsidR="007715F6" w:rsidRPr="00722E52" w14:paraId="0DE8625E"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6B27EB91"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R320 BlueTEC</w:t>
            </w:r>
          </w:p>
        </w:tc>
        <w:tc>
          <w:tcPr>
            <w:tcW w:w="1909" w:type="pct"/>
            <w:tcBorders>
              <w:top w:val="single" w:sz="5" w:space="0" w:color="auto"/>
              <w:left w:val="single" w:sz="5" w:space="0" w:color="auto"/>
              <w:bottom w:val="single" w:sz="5" w:space="0" w:color="auto"/>
              <w:right w:val="single" w:sz="5" w:space="0" w:color="auto"/>
            </w:tcBorders>
            <w:vAlign w:val="center"/>
          </w:tcPr>
          <w:p w14:paraId="758517A1"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2009</w:t>
            </w:r>
          </w:p>
        </w:tc>
      </w:tr>
      <w:tr w:rsidR="007715F6" w:rsidRPr="00722E52" w14:paraId="0EC1736B"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271272C3" w14:textId="77777777" w:rsidR="007715F6" w:rsidRPr="005C0D0D" w:rsidRDefault="007715F6" w:rsidP="007715F6">
            <w:pPr>
              <w:pStyle w:val="SingleBlock"/>
              <w:jc w:val="center"/>
              <w:rPr>
                <w:rFonts w:ascii="Arial" w:hAnsi="Arial" w:cs="Arial"/>
                <w:b/>
                <w:sz w:val="22"/>
                <w:szCs w:val="22"/>
              </w:rPr>
            </w:pPr>
            <w:r w:rsidRPr="005C0D0D">
              <w:rPr>
                <w:rFonts w:ascii="Arial" w:hAnsi="Arial" w:cs="Arial"/>
                <w:sz w:val="22"/>
                <w:szCs w:val="22"/>
              </w:rPr>
              <w:t>R350 BlueTEC</w:t>
            </w:r>
          </w:p>
        </w:tc>
        <w:tc>
          <w:tcPr>
            <w:tcW w:w="1909" w:type="pct"/>
            <w:tcBorders>
              <w:top w:val="single" w:sz="5" w:space="0" w:color="auto"/>
              <w:left w:val="single" w:sz="5" w:space="0" w:color="auto"/>
              <w:bottom w:val="single" w:sz="5" w:space="0" w:color="auto"/>
              <w:right w:val="single" w:sz="5" w:space="0" w:color="auto"/>
            </w:tcBorders>
            <w:vAlign w:val="center"/>
          </w:tcPr>
          <w:p w14:paraId="09C968AD"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2010-2012</w:t>
            </w:r>
          </w:p>
        </w:tc>
      </w:tr>
      <w:tr w:rsidR="007715F6" w:rsidRPr="00722E52" w14:paraId="01FC7B3C"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2E7576AF" w14:textId="77777777" w:rsidR="007715F6" w:rsidRPr="005C0D0D" w:rsidRDefault="007715F6" w:rsidP="007715F6">
            <w:pPr>
              <w:pStyle w:val="SingleBlock"/>
              <w:jc w:val="center"/>
              <w:rPr>
                <w:rFonts w:ascii="Arial" w:hAnsi="Arial" w:cs="Arial"/>
                <w:sz w:val="22"/>
                <w:szCs w:val="22"/>
              </w:rPr>
            </w:pPr>
            <w:r w:rsidRPr="005C0D0D">
              <w:rPr>
                <w:rFonts w:ascii="Arial" w:hAnsi="Arial" w:cs="Arial"/>
                <w:sz w:val="22"/>
                <w:szCs w:val="22"/>
              </w:rPr>
              <w:t>S350 BlueTEC</w:t>
            </w:r>
          </w:p>
        </w:tc>
        <w:tc>
          <w:tcPr>
            <w:tcW w:w="1909" w:type="pct"/>
            <w:tcBorders>
              <w:top w:val="single" w:sz="5" w:space="0" w:color="auto"/>
              <w:left w:val="single" w:sz="5" w:space="0" w:color="auto"/>
              <w:bottom w:val="single" w:sz="5" w:space="0" w:color="auto"/>
              <w:right w:val="single" w:sz="5" w:space="0" w:color="auto"/>
            </w:tcBorders>
            <w:vAlign w:val="center"/>
          </w:tcPr>
          <w:p w14:paraId="6B56F4DC"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2012-2013</w:t>
            </w:r>
          </w:p>
        </w:tc>
      </w:tr>
      <w:tr w:rsidR="007715F6" w:rsidRPr="00722E52" w14:paraId="4097D637" w14:textId="77777777" w:rsidTr="007715F6">
        <w:tc>
          <w:tcPr>
            <w:tcW w:w="3091" w:type="pct"/>
            <w:tcBorders>
              <w:top w:val="single" w:sz="5" w:space="0" w:color="auto"/>
              <w:left w:val="single" w:sz="5" w:space="0" w:color="auto"/>
              <w:bottom w:val="single" w:sz="5" w:space="0" w:color="auto"/>
              <w:right w:val="single" w:sz="5" w:space="0" w:color="auto"/>
            </w:tcBorders>
            <w:vAlign w:val="center"/>
          </w:tcPr>
          <w:p w14:paraId="4E106212" w14:textId="77777777" w:rsidR="007715F6" w:rsidRPr="005C0D0D" w:rsidRDefault="007715F6" w:rsidP="007715F6">
            <w:pPr>
              <w:pStyle w:val="SingleBlock"/>
              <w:jc w:val="center"/>
              <w:rPr>
                <w:rFonts w:ascii="Arial" w:hAnsi="Arial" w:cs="Arial"/>
                <w:sz w:val="22"/>
                <w:szCs w:val="22"/>
              </w:rPr>
            </w:pPr>
            <w:r w:rsidRPr="005C0D0D">
              <w:rPr>
                <w:rFonts w:ascii="Arial" w:hAnsi="Arial" w:cs="Arial"/>
                <w:sz w:val="22"/>
                <w:szCs w:val="22"/>
              </w:rPr>
              <w:t>Mercedes-Benz or Freightliner Sprinter (4-cylinder)</w:t>
            </w:r>
          </w:p>
        </w:tc>
        <w:tc>
          <w:tcPr>
            <w:tcW w:w="1909" w:type="pct"/>
            <w:tcBorders>
              <w:top w:val="single" w:sz="5" w:space="0" w:color="auto"/>
              <w:left w:val="single" w:sz="5" w:space="0" w:color="auto"/>
              <w:bottom w:val="single" w:sz="5" w:space="0" w:color="auto"/>
              <w:right w:val="single" w:sz="5" w:space="0" w:color="auto"/>
            </w:tcBorders>
            <w:vAlign w:val="center"/>
          </w:tcPr>
          <w:p w14:paraId="658F2C00"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2014-2016</w:t>
            </w:r>
          </w:p>
        </w:tc>
      </w:tr>
      <w:tr w:rsidR="007715F6" w:rsidRPr="00722E52" w14:paraId="1CE6F1D1" w14:textId="77777777" w:rsidTr="008225FC">
        <w:tc>
          <w:tcPr>
            <w:tcW w:w="3091" w:type="pct"/>
            <w:tcBorders>
              <w:top w:val="single" w:sz="5" w:space="0" w:color="auto"/>
              <w:left w:val="single" w:sz="5" w:space="0" w:color="auto"/>
              <w:bottom w:val="single" w:sz="6" w:space="0" w:color="auto"/>
              <w:right w:val="single" w:sz="5" w:space="0" w:color="auto"/>
            </w:tcBorders>
            <w:vAlign w:val="center"/>
          </w:tcPr>
          <w:p w14:paraId="1C01CA22" w14:textId="77777777" w:rsidR="007715F6" w:rsidRPr="005C0D0D" w:rsidRDefault="007715F6" w:rsidP="007715F6">
            <w:pPr>
              <w:pStyle w:val="SingleBlock"/>
              <w:jc w:val="center"/>
              <w:rPr>
                <w:rFonts w:ascii="Arial" w:hAnsi="Arial" w:cs="Arial"/>
                <w:sz w:val="22"/>
                <w:szCs w:val="22"/>
              </w:rPr>
            </w:pPr>
            <w:r w:rsidRPr="005C0D0D">
              <w:rPr>
                <w:rFonts w:ascii="Arial" w:hAnsi="Arial" w:cs="Arial"/>
                <w:sz w:val="22"/>
                <w:szCs w:val="22"/>
              </w:rPr>
              <w:t>Mercedes-Benz or Freightliner Sprinter (6-cylinder)</w:t>
            </w:r>
          </w:p>
        </w:tc>
        <w:tc>
          <w:tcPr>
            <w:tcW w:w="1909" w:type="pct"/>
            <w:tcBorders>
              <w:top w:val="single" w:sz="5" w:space="0" w:color="auto"/>
              <w:left w:val="single" w:sz="5" w:space="0" w:color="auto"/>
              <w:bottom w:val="single" w:sz="6" w:space="0" w:color="auto"/>
              <w:right w:val="single" w:sz="5" w:space="0" w:color="auto"/>
            </w:tcBorders>
            <w:vAlign w:val="center"/>
          </w:tcPr>
          <w:p w14:paraId="0BB43F24" w14:textId="77777777" w:rsidR="007715F6" w:rsidRPr="005C0D0D" w:rsidRDefault="007715F6" w:rsidP="007715F6">
            <w:pPr>
              <w:jc w:val="center"/>
              <w:rPr>
                <w:rFonts w:ascii="Arial" w:hAnsi="Arial" w:cs="Arial"/>
                <w:color w:val="000000"/>
                <w:sz w:val="22"/>
                <w:szCs w:val="22"/>
              </w:rPr>
            </w:pPr>
            <w:r w:rsidRPr="005C0D0D">
              <w:rPr>
                <w:rFonts w:ascii="Arial" w:hAnsi="Arial" w:cs="Arial"/>
                <w:color w:val="000000"/>
                <w:sz w:val="22"/>
                <w:szCs w:val="22"/>
              </w:rPr>
              <w:t>2010-2016</w:t>
            </w:r>
          </w:p>
        </w:tc>
      </w:tr>
      <w:tr w:rsidR="008225FC" w:rsidRPr="00722E52" w14:paraId="2C805B04" w14:textId="77777777" w:rsidTr="008225FC">
        <w:tc>
          <w:tcPr>
            <w:tcW w:w="3091" w:type="pct"/>
            <w:tcBorders>
              <w:top w:val="single" w:sz="6" w:space="0" w:color="auto"/>
            </w:tcBorders>
            <w:vAlign w:val="center"/>
          </w:tcPr>
          <w:p w14:paraId="62D79911" w14:textId="77777777" w:rsidR="008225FC" w:rsidRPr="005C0D0D" w:rsidRDefault="008225FC" w:rsidP="007715F6">
            <w:pPr>
              <w:pStyle w:val="SingleBlock"/>
              <w:jc w:val="center"/>
              <w:rPr>
                <w:rFonts w:ascii="Arial" w:hAnsi="Arial" w:cs="Arial"/>
                <w:sz w:val="22"/>
                <w:szCs w:val="22"/>
              </w:rPr>
            </w:pPr>
          </w:p>
        </w:tc>
        <w:tc>
          <w:tcPr>
            <w:tcW w:w="1909" w:type="pct"/>
            <w:tcBorders>
              <w:top w:val="single" w:sz="6" w:space="0" w:color="auto"/>
              <w:left w:val="nil"/>
            </w:tcBorders>
            <w:vAlign w:val="center"/>
          </w:tcPr>
          <w:p w14:paraId="04181F95" w14:textId="77777777" w:rsidR="008225FC" w:rsidRPr="005C0D0D" w:rsidRDefault="008225FC" w:rsidP="007715F6">
            <w:pPr>
              <w:jc w:val="center"/>
              <w:rPr>
                <w:rFonts w:ascii="Arial" w:hAnsi="Arial" w:cs="Arial"/>
                <w:color w:val="000000"/>
                <w:sz w:val="22"/>
                <w:szCs w:val="22"/>
              </w:rPr>
            </w:pPr>
          </w:p>
        </w:tc>
      </w:tr>
    </w:tbl>
    <w:p w14:paraId="533071A8" w14:textId="77777777" w:rsidR="00382E90" w:rsidRPr="00687811" w:rsidRDefault="00382E90" w:rsidP="006878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22E52" w:rsidRPr="00722E52" w14:paraId="0301650A" w14:textId="77777777" w:rsidTr="00382563">
        <w:trPr>
          <w:trHeight w:val="432"/>
        </w:trPr>
        <w:tc>
          <w:tcPr>
            <w:tcW w:w="9350" w:type="dxa"/>
            <w:shd w:val="clear" w:color="auto" w:fill="365F91" w:themeFill="accent1" w:themeFillShade="BF"/>
            <w:vAlign w:val="center"/>
          </w:tcPr>
          <w:p w14:paraId="048525A2" w14:textId="77777777" w:rsidR="00722E52" w:rsidRPr="00722E52" w:rsidRDefault="00722E52" w:rsidP="008225FC">
            <w:pPr>
              <w:pStyle w:val="Single"/>
              <w:widowControl w:val="0"/>
              <w:spacing w:before="0" w:after="0"/>
              <w:ind w:firstLine="0"/>
              <w:jc w:val="center"/>
              <w:rPr>
                <w:rFonts w:ascii="Arial" w:hAnsi="Arial" w:cs="Arial"/>
                <w:b/>
                <w:szCs w:val="24"/>
              </w:rPr>
            </w:pPr>
            <w:r w:rsidRPr="00722E52">
              <w:rPr>
                <w:rFonts w:ascii="Arial" w:hAnsi="Arial" w:cs="Arial"/>
                <w:b/>
                <w:color w:val="FFFFFF" w:themeColor="background1"/>
                <w:szCs w:val="24"/>
              </w:rPr>
              <w:t>WHAT ARE MY OPTIONS?</w:t>
            </w:r>
          </w:p>
        </w:tc>
      </w:tr>
    </w:tbl>
    <w:p w14:paraId="678DD20C" w14:textId="4A069CE1" w:rsidR="000C49C3" w:rsidRPr="00687811" w:rsidRDefault="00440627" w:rsidP="00C759BA">
      <w:pPr>
        <w:pStyle w:val="Single"/>
        <w:ind w:firstLine="0"/>
        <w:rPr>
          <w:rFonts w:ascii="Arial" w:hAnsi="Arial" w:cs="Arial"/>
          <w:szCs w:val="24"/>
        </w:rPr>
      </w:pPr>
      <w:r w:rsidRPr="00687811">
        <w:rPr>
          <w:rFonts w:ascii="Arial" w:hAnsi="Arial" w:cs="Arial"/>
          <w:szCs w:val="24"/>
        </w:rPr>
        <w:t xml:space="preserve">If you </w:t>
      </w:r>
      <w:r w:rsidR="009F59C2">
        <w:rPr>
          <w:rFonts w:ascii="Arial" w:hAnsi="Arial" w:cs="Arial"/>
          <w:szCs w:val="24"/>
        </w:rPr>
        <w:t xml:space="preserve">are </w:t>
      </w:r>
      <w:r w:rsidR="00785726" w:rsidRPr="00687811">
        <w:rPr>
          <w:rFonts w:ascii="Arial" w:hAnsi="Arial" w:cs="Arial"/>
          <w:szCs w:val="24"/>
        </w:rPr>
        <w:t>a Class Member,</w:t>
      </w:r>
      <w:r w:rsidR="000C49C3" w:rsidRPr="00687811">
        <w:rPr>
          <w:rFonts w:ascii="Arial" w:hAnsi="Arial" w:cs="Arial"/>
          <w:szCs w:val="24"/>
        </w:rPr>
        <w:t xml:space="preserve"> you may (1) </w:t>
      </w:r>
      <w:r w:rsidR="005D73A8" w:rsidRPr="00687811">
        <w:rPr>
          <w:rFonts w:ascii="Arial" w:hAnsi="Arial" w:cs="Arial"/>
          <w:szCs w:val="24"/>
        </w:rPr>
        <w:t xml:space="preserve">submit a </w:t>
      </w:r>
      <w:r w:rsidR="00CA792E">
        <w:rPr>
          <w:rFonts w:ascii="Arial" w:hAnsi="Arial" w:cs="Arial"/>
          <w:szCs w:val="24"/>
        </w:rPr>
        <w:t xml:space="preserve">Valid Claim </w:t>
      </w:r>
      <w:r w:rsidR="004353A0" w:rsidRPr="00687811">
        <w:rPr>
          <w:rFonts w:ascii="Arial" w:hAnsi="Arial" w:cs="Arial"/>
          <w:szCs w:val="24"/>
        </w:rPr>
        <w:t>for payment</w:t>
      </w:r>
      <w:r w:rsidR="000C49C3" w:rsidRPr="00687811">
        <w:rPr>
          <w:rFonts w:ascii="Arial" w:hAnsi="Arial" w:cs="Arial"/>
          <w:szCs w:val="24"/>
        </w:rPr>
        <w:t xml:space="preserve">; (2) </w:t>
      </w:r>
      <w:r w:rsidR="005D73A8" w:rsidRPr="00687811">
        <w:rPr>
          <w:rFonts w:ascii="Arial" w:hAnsi="Arial" w:cs="Arial"/>
          <w:szCs w:val="24"/>
        </w:rPr>
        <w:t>do nothing</w:t>
      </w:r>
      <w:r w:rsidR="007A5794">
        <w:rPr>
          <w:rFonts w:ascii="Arial" w:hAnsi="Arial" w:cs="Arial"/>
          <w:szCs w:val="24"/>
        </w:rPr>
        <w:t xml:space="preserve"> </w:t>
      </w:r>
      <w:r w:rsidR="007A5794" w:rsidRPr="00F800B5">
        <w:rPr>
          <w:rFonts w:ascii="Arial" w:hAnsi="Arial" w:cs="Arial"/>
          <w:spacing w:val="6"/>
          <w:szCs w:val="24"/>
          <w:fitText w:val="2477" w:id="-1990990848"/>
        </w:rPr>
        <w:t>(and</w:t>
      </w:r>
      <w:r w:rsidR="00CA18AE" w:rsidRPr="00F800B5">
        <w:rPr>
          <w:rFonts w:ascii="Arial" w:hAnsi="Arial" w:cs="Arial"/>
          <w:spacing w:val="6"/>
          <w:szCs w:val="24"/>
          <w:fitText w:val="2477" w:id="-1990990848"/>
        </w:rPr>
        <w:t xml:space="preserve"> get no payment)</w:t>
      </w:r>
      <w:r w:rsidR="005D73A8" w:rsidRPr="00F800B5">
        <w:rPr>
          <w:rFonts w:ascii="Arial" w:hAnsi="Arial" w:cs="Arial"/>
          <w:spacing w:val="8"/>
          <w:szCs w:val="24"/>
          <w:fitText w:val="2477" w:id="-1990990848"/>
        </w:rPr>
        <w:t>;</w:t>
      </w:r>
      <w:r w:rsidR="00F800B5">
        <w:rPr>
          <w:rFonts w:ascii="Arial" w:hAnsi="Arial" w:cs="Arial"/>
          <w:szCs w:val="24"/>
        </w:rPr>
        <w:t xml:space="preserve"> </w:t>
      </w:r>
      <w:r w:rsidR="000C49C3" w:rsidRPr="00687811">
        <w:rPr>
          <w:rFonts w:ascii="Arial" w:hAnsi="Arial" w:cs="Arial"/>
          <w:szCs w:val="24"/>
        </w:rPr>
        <w:t xml:space="preserve">(3) </w:t>
      </w:r>
      <w:r w:rsidR="005D73A8" w:rsidRPr="00687811">
        <w:rPr>
          <w:rFonts w:ascii="Arial" w:hAnsi="Arial" w:cs="Arial"/>
          <w:szCs w:val="24"/>
        </w:rPr>
        <w:t>exclude yours</w:t>
      </w:r>
      <w:r w:rsidR="0071120E" w:rsidRPr="00687811">
        <w:rPr>
          <w:rFonts w:ascii="Arial" w:hAnsi="Arial" w:cs="Arial"/>
          <w:szCs w:val="24"/>
        </w:rPr>
        <w:t>elf from the Class</w:t>
      </w:r>
      <w:r w:rsidR="002E1B71" w:rsidRPr="00687811">
        <w:rPr>
          <w:rFonts w:ascii="Arial" w:hAnsi="Arial" w:cs="Arial"/>
          <w:szCs w:val="24"/>
        </w:rPr>
        <w:t xml:space="preserve"> (“opt out”)</w:t>
      </w:r>
      <w:r w:rsidR="005D73A8" w:rsidRPr="00687811">
        <w:rPr>
          <w:rFonts w:ascii="Arial" w:hAnsi="Arial" w:cs="Arial"/>
          <w:szCs w:val="24"/>
        </w:rPr>
        <w:t>;</w:t>
      </w:r>
      <w:r w:rsidR="000C49C3" w:rsidRPr="00687811">
        <w:rPr>
          <w:rFonts w:ascii="Arial" w:hAnsi="Arial" w:cs="Arial"/>
          <w:szCs w:val="24"/>
        </w:rPr>
        <w:t xml:space="preserve"> (4) o</w:t>
      </w:r>
      <w:r w:rsidR="0071120E" w:rsidRPr="00687811">
        <w:rPr>
          <w:rFonts w:ascii="Arial" w:hAnsi="Arial" w:cs="Arial"/>
          <w:szCs w:val="24"/>
        </w:rPr>
        <w:t>bject to the Class Action Settlement</w:t>
      </w:r>
      <w:r w:rsidR="00A571C0">
        <w:rPr>
          <w:rFonts w:ascii="Arial" w:hAnsi="Arial" w:cs="Arial"/>
          <w:szCs w:val="24"/>
        </w:rPr>
        <w:t>s</w:t>
      </w:r>
      <w:r w:rsidR="00785726" w:rsidRPr="00687811">
        <w:rPr>
          <w:rFonts w:ascii="Arial" w:hAnsi="Arial" w:cs="Arial"/>
          <w:szCs w:val="24"/>
        </w:rPr>
        <w:t>;</w:t>
      </w:r>
      <w:r w:rsidR="000C49C3" w:rsidRPr="00687811">
        <w:rPr>
          <w:rFonts w:ascii="Arial" w:hAnsi="Arial" w:cs="Arial"/>
          <w:szCs w:val="24"/>
        </w:rPr>
        <w:t xml:space="preserve"> </w:t>
      </w:r>
      <w:r w:rsidR="00422D52">
        <w:rPr>
          <w:rFonts w:ascii="Arial" w:hAnsi="Arial" w:cs="Arial"/>
          <w:szCs w:val="24"/>
        </w:rPr>
        <w:t>and/</w:t>
      </w:r>
      <w:r w:rsidR="00785726" w:rsidRPr="00687811">
        <w:rPr>
          <w:rFonts w:ascii="Arial" w:hAnsi="Arial" w:cs="Arial"/>
          <w:szCs w:val="24"/>
        </w:rPr>
        <w:t>or</w:t>
      </w:r>
      <w:r w:rsidR="000C49C3" w:rsidRPr="00687811">
        <w:rPr>
          <w:rFonts w:ascii="Arial" w:hAnsi="Arial" w:cs="Arial"/>
          <w:szCs w:val="24"/>
        </w:rPr>
        <w:t xml:space="preserve"> </w:t>
      </w:r>
      <w:r w:rsidR="00812B7E" w:rsidRPr="00687811">
        <w:rPr>
          <w:rFonts w:ascii="Arial" w:hAnsi="Arial" w:cs="Arial"/>
          <w:szCs w:val="24"/>
        </w:rPr>
        <w:t xml:space="preserve">(5) </w:t>
      </w:r>
      <w:r w:rsidR="000C49C3" w:rsidRPr="00687811">
        <w:rPr>
          <w:rFonts w:ascii="Arial" w:hAnsi="Arial" w:cs="Arial"/>
          <w:szCs w:val="24"/>
        </w:rPr>
        <w:t xml:space="preserve">go to a hearing about the fairness of the </w:t>
      </w:r>
      <w:r w:rsidR="004353A0" w:rsidRPr="00687811">
        <w:rPr>
          <w:rFonts w:ascii="Arial" w:hAnsi="Arial" w:cs="Arial"/>
          <w:szCs w:val="24"/>
        </w:rPr>
        <w:t>Class Action Settlement</w:t>
      </w:r>
      <w:r w:rsidR="00A571C0">
        <w:rPr>
          <w:rFonts w:ascii="Arial" w:hAnsi="Arial" w:cs="Arial"/>
          <w:szCs w:val="24"/>
        </w:rPr>
        <w:t>s</w:t>
      </w:r>
      <w:r w:rsidR="000C49C3" w:rsidRPr="00687811">
        <w:rPr>
          <w:rFonts w:ascii="Arial" w:hAnsi="Arial" w:cs="Arial"/>
          <w:szCs w:val="24"/>
        </w:rPr>
        <w:t>.</w:t>
      </w:r>
    </w:p>
    <w:p w14:paraId="46C01703" w14:textId="77777777" w:rsidR="007B6C27" w:rsidRDefault="000C49C3" w:rsidP="007B6C27">
      <w:pPr>
        <w:pStyle w:val="Single"/>
        <w:numPr>
          <w:ilvl w:val="0"/>
          <w:numId w:val="42"/>
        </w:numPr>
        <w:rPr>
          <w:rFonts w:ascii="Arial" w:hAnsi="Arial" w:cs="Arial"/>
          <w:szCs w:val="24"/>
        </w:rPr>
      </w:pPr>
      <w:r w:rsidRPr="00687811">
        <w:rPr>
          <w:rFonts w:ascii="Arial" w:hAnsi="Arial" w:cs="Arial"/>
          <w:szCs w:val="24"/>
        </w:rPr>
        <w:t xml:space="preserve">If you do nothing, you will </w:t>
      </w:r>
      <w:r w:rsidR="00756572" w:rsidRPr="00687811">
        <w:rPr>
          <w:rFonts w:ascii="Arial" w:hAnsi="Arial" w:cs="Arial"/>
          <w:szCs w:val="24"/>
        </w:rPr>
        <w:t xml:space="preserve">get </w:t>
      </w:r>
      <w:r w:rsidRPr="00687811">
        <w:rPr>
          <w:rFonts w:ascii="Arial" w:hAnsi="Arial" w:cs="Arial"/>
          <w:szCs w:val="24"/>
        </w:rPr>
        <w:t xml:space="preserve">no payment and </w:t>
      </w:r>
      <w:r w:rsidR="00756572" w:rsidRPr="00687811">
        <w:rPr>
          <w:rFonts w:ascii="Arial" w:hAnsi="Arial" w:cs="Arial"/>
          <w:szCs w:val="24"/>
        </w:rPr>
        <w:t xml:space="preserve">you </w:t>
      </w:r>
      <w:r w:rsidRPr="00687811">
        <w:rPr>
          <w:rFonts w:ascii="Arial" w:hAnsi="Arial" w:cs="Arial"/>
          <w:szCs w:val="24"/>
        </w:rPr>
        <w:t>will give up your rights to sue</w:t>
      </w:r>
      <w:r w:rsidR="00C9576C" w:rsidRPr="00687811">
        <w:rPr>
          <w:rFonts w:ascii="Arial" w:hAnsi="Arial" w:cs="Arial"/>
          <w:szCs w:val="24"/>
        </w:rPr>
        <w:t xml:space="preserve"> Daimler AG and Mercedes-Benz USA, LLC</w:t>
      </w:r>
      <w:r w:rsidRPr="00687811">
        <w:rPr>
          <w:rFonts w:ascii="Arial" w:hAnsi="Arial" w:cs="Arial"/>
          <w:szCs w:val="24"/>
        </w:rPr>
        <w:t xml:space="preserve"> </w:t>
      </w:r>
      <w:r w:rsidR="00C9576C" w:rsidRPr="00687811">
        <w:rPr>
          <w:rFonts w:ascii="Arial" w:hAnsi="Arial" w:cs="Arial"/>
          <w:szCs w:val="24"/>
        </w:rPr>
        <w:t>(</w:t>
      </w:r>
      <w:r w:rsidRPr="00687811">
        <w:rPr>
          <w:rFonts w:ascii="Arial" w:hAnsi="Arial" w:cs="Arial"/>
          <w:szCs w:val="24"/>
        </w:rPr>
        <w:t xml:space="preserve">the </w:t>
      </w:r>
      <w:r w:rsidR="00C9576C" w:rsidRPr="00687811">
        <w:rPr>
          <w:rFonts w:ascii="Arial" w:hAnsi="Arial" w:cs="Arial"/>
          <w:szCs w:val="24"/>
        </w:rPr>
        <w:t>“</w:t>
      </w:r>
      <w:r w:rsidRPr="00687811">
        <w:rPr>
          <w:rFonts w:ascii="Arial" w:hAnsi="Arial" w:cs="Arial"/>
          <w:szCs w:val="24"/>
        </w:rPr>
        <w:t>Mercedes Defendants</w:t>
      </w:r>
      <w:r w:rsidR="00C9576C" w:rsidRPr="00687811">
        <w:rPr>
          <w:rFonts w:ascii="Arial" w:hAnsi="Arial" w:cs="Arial"/>
          <w:szCs w:val="24"/>
        </w:rPr>
        <w:t>”)</w:t>
      </w:r>
      <w:r w:rsidRPr="00687811">
        <w:rPr>
          <w:rFonts w:ascii="Arial" w:hAnsi="Arial" w:cs="Arial"/>
          <w:szCs w:val="24"/>
        </w:rPr>
        <w:t xml:space="preserve"> </w:t>
      </w:r>
      <w:r w:rsidR="00A571C0">
        <w:rPr>
          <w:rFonts w:ascii="Arial" w:hAnsi="Arial" w:cs="Arial"/>
        </w:rPr>
        <w:t xml:space="preserve">and Robert Bosch GmbH and Robert Bosch LLC (the “Bosch Defendants”) </w:t>
      </w:r>
      <w:r w:rsidR="00785726" w:rsidRPr="00687811">
        <w:rPr>
          <w:rFonts w:ascii="Arial" w:hAnsi="Arial" w:cs="Arial"/>
          <w:szCs w:val="24"/>
        </w:rPr>
        <w:t xml:space="preserve">about </w:t>
      </w:r>
      <w:r w:rsidRPr="00687811">
        <w:rPr>
          <w:rFonts w:ascii="Arial" w:hAnsi="Arial" w:cs="Arial"/>
          <w:szCs w:val="24"/>
        </w:rPr>
        <w:t>any of the claims in this case.</w:t>
      </w:r>
    </w:p>
    <w:p w14:paraId="523FBA36" w14:textId="16D86372" w:rsidR="007B6C27" w:rsidRDefault="005D73A8" w:rsidP="004051AC">
      <w:pPr>
        <w:pStyle w:val="Single"/>
        <w:numPr>
          <w:ilvl w:val="0"/>
          <w:numId w:val="42"/>
        </w:numPr>
        <w:rPr>
          <w:rFonts w:ascii="Arial" w:hAnsi="Arial" w:cs="Arial"/>
          <w:szCs w:val="24"/>
        </w:rPr>
      </w:pPr>
      <w:r w:rsidRPr="00687811">
        <w:rPr>
          <w:rFonts w:ascii="Arial" w:hAnsi="Arial" w:cs="Arial"/>
          <w:szCs w:val="24"/>
        </w:rPr>
        <w:t>If you exclude yourself</w:t>
      </w:r>
      <w:r w:rsidR="004A07E0">
        <w:rPr>
          <w:rFonts w:ascii="Arial" w:hAnsi="Arial" w:cs="Arial"/>
          <w:szCs w:val="24"/>
        </w:rPr>
        <w:t xml:space="preserve"> (“opt out”)</w:t>
      </w:r>
      <w:r w:rsidR="00B20CFA">
        <w:rPr>
          <w:rFonts w:ascii="Arial" w:hAnsi="Arial" w:cs="Arial"/>
          <w:szCs w:val="24"/>
        </w:rPr>
        <w:t xml:space="preserve"> from the Class</w:t>
      </w:r>
      <w:r w:rsidRPr="00687811">
        <w:rPr>
          <w:rFonts w:ascii="Arial" w:hAnsi="Arial" w:cs="Arial"/>
          <w:szCs w:val="24"/>
        </w:rPr>
        <w:t xml:space="preserve">, you will not be </w:t>
      </w:r>
      <w:r w:rsidR="006833AF">
        <w:rPr>
          <w:rFonts w:ascii="Arial" w:hAnsi="Arial" w:cs="Arial"/>
          <w:szCs w:val="24"/>
        </w:rPr>
        <w:t>a member of th</w:t>
      </w:r>
      <w:r w:rsidR="00427522" w:rsidRPr="003504E4">
        <w:rPr>
          <w:rFonts w:ascii="Arial" w:hAnsi="Arial" w:cs="Arial"/>
          <w:szCs w:val="24"/>
        </w:rPr>
        <w:t>e</w:t>
      </w:r>
      <w:r w:rsidR="006833AF">
        <w:rPr>
          <w:rFonts w:ascii="Arial" w:hAnsi="Arial" w:cs="Arial"/>
          <w:szCs w:val="24"/>
        </w:rPr>
        <w:t xml:space="preserve"> </w:t>
      </w:r>
      <w:r w:rsidR="008C11D9">
        <w:rPr>
          <w:rFonts w:ascii="Arial" w:hAnsi="Arial" w:cs="Arial"/>
          <w:szCs w:val="24"/>
        </w:rPr>
        <w:t>C</w:t>
      </w:r>
      <w:r w:rsidR="006833AF">
        <w:rPr>
          <w:rFonts w:ascii="Arial" w:hAnsi="Arial" w:cs="Arial"/>
          <w:szCs w:val="24"/>
        </w:rPr>
        <w:t xml:space="preserve">lass and you will not be </w:t>
      </w:r>
      <w:r w:rsidRPr="00687811">
        <w:rPr>
          <w:rFonts w:ascii="Arial" w:hAnsi="Arial" w:cs="Arial"/>
          <w:szCs w:val="24"/>
        </w:rPr>
        <w:t>eligible for</w:t>
      </w:r>
      <w:r w:rsidR="00785726" w:rsidRPr="00687811">
        <w:rPr>
          <w:rFonts w:ascii="Arial" w:hAnsi="Arial" w:cs="Arial"/>
          <w:szCs w:val="24"/>
        </w:rPr>
        <w:t xml:space="preserve"> a</w:t>
      </w:r>
      <w:r w:rsidRPr="00687811">
        <w:rPr>
          <w:rFonts w:ascii="Arial" w:hAnsi="Arial" w:cs="Arial"/>
          <w:szCs w:val="24"/>
        </w:rPr>
        <w:t xml:space="preserve"> </w:t>
      </w:r>
      <w:r w:rsidR="00812B7E" w:rsidRPr="00687811">
        <w:rPr>
          <w:rFonts w:ascii="Arial" w:hAnsi="Arial" w:cs="Arial"/>
          <w:szCs w:val="24"/>
        </w:rPr>
        <w:t>payment</w:t>
      </w:r>
      <w:r w:rsidR="00A41447">
        <w:rPr>
          <w:rFonts w:ascii="Arial" w:hAnsi="Arial" w:cs="Arial"/>
          <w:szCs w:val="24"/>
        </w:rPr>
        <w:t xml:space="preserve"> under the Class Action Settlement</w:t>
      </w:r>
      <w:r w:rsidR="0004766F">
        <w:rPr>
          <w:rFonts w:ascii="Arial" w:hAnsi="Arial" w:cs="Arial"/>
          <w:szCs w:val="24"/>
        </w:rPr>
        <w:t>s</w:t>
      </w:r>
      <w:r w:rsidR="00B8329E" w:rsidRPr="00687811">
        <w:rPr>
          <w:rFonts w:ascii="Arial" w:hAnsi="Arial" w:cs="Arial"/>
          <w:szCs w:val="24"/>
        </w:rPr>
        <w:t>,</w:t>
      </w:r>
      <w:r w:rsidRPr="00687811">
        <w:rPr>
          <w:rFonts w:ascii="Arial" w:hAnsi="Arial" w:cs="Arial"/>
          <w:szCs w:val="24"/>
        </w:rPr>
        <w:t xml:space="preserve"> but </w:t>
      </w:r>
      <w:r w:rsidR="00B8329E" w:rsidRPr="00687811">
        <w:rPr>
          <w:rFonts w:ascii="Arial" w:hAnsi="Arial" w:cs="Arial"/>
          <w:szCs w:val="24"/>
        </w:rPr>
        <w:t xml:space="preserve">you </w:t>
      </w:r>
      <w:r w:rsidRPr="00687811">
        <w:rPr>
          <w:rFonts w:ascii="Arial" w:hAnsi="Arial" w:cs="Arial"/>
          <w:szCs w:val="24"/>
        </w:rPr>
        <w:t xml:space="preserve">will </w:t>
      </w:r>
      <w:r w:rsidR="00BF10C0" w:rsidRPr="00687811">
        <w:rPr>
          <w:rFonts w:ascii="Arial" w:hAnsi="Arial" w:cs="Arial"/>
          <w:szCs w:val="24"/>
        </w:rPr>
        <w:t xml:space="preserve">keep </w:t>
      </w:r>
      <w:r w:rsidR="00B8329E" w:rsidRPr="00687811">
        <w:rPr>
          <w:rFonts w:ascii="Arial" w:hAnsi="Arial" w:cs="Arial"/>
          <w:szCs w:val="24"/>
        </w:rPr>
        <w:t xml:space="preserve">your </w:t>
      </w:r>
      <w:r w:rsidRPr="00687811">
        <w:rPr>
          <w:rFonts w:ascii="Arial" w:hAnsi="Arial" w:cs="Arial"/>
          <w:szCs w:val="24"/>
        </w:rPr>
        <w:t>right to</w:t>
      </w:r>
      <w:r w:rsidR="0071120E" w:rsidRPr="00687811">
        <w:rPr>
          <w:rFonts w:ascii="Arial" w:hAnsi="Arial" w:cs="Arial"/>
          <w:szCs w:val="24"/>
        </w:rPr>
        <w:t xml:space="preserve"> </w:t>
      </w:r>
      <w:r w:rsidR="00785726" w:rsidRPr="00687811">
        <w:rPr>
          <w:rFonts w:ascii="Arial" w:hAnsi="Arial" w:cs="Arial"/>
          <w:szCs w:val="24"/>
        </w:rPr>
        <w:t>sue</w:t>
      </w:r>
      <w:r w:rsidR="0071120E" w:rsidRPr="00687811">
        <w:rPr>
          <w:rFonts w:ascii="Arial" w:hAnsi="Arial" w:cs="Arial"/>
          <w:szCs w:val="24"/>
        </w:rPr>
        <w:t xml:space="preserve"> </w:t>
      </w:r>
      <w:r w:rsidR="006833AF">
        <w:rPr>
          <w:rFonts w:ascii="Arial" w:hAnsi="Arial" w:cs="Arial"/>
          <w:szCs w:val="24"/>
        </w:rPr>
        <w:t>against</w:t>
      </w:r>
      <w:r w:rsidR="006833AF" w:rsidRPr="00687811">
        <w:rPr>
          <w:rFonts w:ascii="Arial" w:hAnsi="Arial" w:cs="Arial"/>
          <w:szCs w:val="24"/>
        </w:rPr>
        <w:t xml:space="preserve"> </w:t>
      </w:r>
      <w:r w:rsidR="0071120E" w:rsidRPr="00687811">
        <w:rPr>
          <w:rFonts w:ascii="Arial" w:hAnsi="Arial" w:cs="Arial"/>
          <w:szCs w:val="24"/>
        </w:rPr>
        <w:t xml:space="preserve">the </w:t>
      </w:r>
      <w:r w:rsidRPr="00687811">
        <w:rPr>
          <w:rFonts w:ascii="Arial" w:hAnsi="Arial" w:cs="Arial"/>
          <w:szCs w:val="24"/>
        </w:rPr>
        <w:t>Mercedes</w:t>
      </w:r>
      <w:r w:rsidR="0071120E" w:rsidRPr="00687811">
        <w:rPr>
          <w:rFonts w:ascii="Arial" w:hAnsi="Arial" w:cs="Arial"/>
          <w:szCs w:val="24"/>
        </w:rPr>
        <w:t xml:space="preserve"> Defendants </w:t>
      </w:r>
      <w:r w:rsidR="0004766F">
        <w:rPr>
          <w:rFonts w:ascii="Arial" w:hAnsi="Arial" w:cs="Arial"/>
          <w:szCs w:val="24"/>
        </w:rPr>
        <w:t xml:space="preserve">and Bosch Defendants </w:t>
      </w:r>
      <w:r w:rsidR="0071120E" w:rsidRPr="00687811">
        <w:rPr>
          <w:rFonts w:ascii="Arial" w:hAnsi="Arial" w:cs="Arial"/>
          <w:szCs w:val="24"/>
        </w:rPr>
        <w:t xml:space="preserve">about the </w:t>
      </w:r>
      <w:r w:rsidR="00467EF3">
        <w:rPr>
          <w:rFonts w:ascii="Arial" w:hAnsi="Arial" w:cs="Arial"/>
          <w:szCs w:val="24"/>
        </w:rPr>
        <w:t xml:space="preserve">claims </w:t>
      </w:r>
      <w:r w:rsidRPr="00687811">
        <w:rPr>
          <w:rFonts w:ascii="Arial" w:hAnsi="Arial" w:cs="Arial"/>
          <w:szCs w:val="24"/>
        </w:rPr>
        <w:t>in this case</w:t>
      </w:r>
      <w:r w:rsidR="007762FF" w:rsidRPr="00687811">
        <w:rPr>
          <w:rFonts w:ascii="Arial" w:hAnsi="Arial" w:cs="Arial"/>
          <w:szCs w:val="24"/>
        </w:rPr>
        <w:t>,</w:t>
      </w:r>
      <w:r w:rsidR="00323689" w:rsidRPr="00687811">
        <w:rPr>
          <w:rFonts w:ascii="Arial" w:hAnsi="Arial" w:cs="Arial"/>
          <w:szCs w:val="24"/>
        </w:rPr>
        <w:t xml:space="preserve"> and you </w:t>
      </w:r>
      <w:r w:rsidR="00BF10C0" w:rsidRPr="00687811">
        <w:rPr>
          <w:rFonts w:ascii="Arial" w:hAnsi="Arial" w:cs="Arial"/>
          <w:szCs w:val="24"/>
        </w:rPr>
        <w:t xml:space="preserve">can still </w:t>
      </w:r>
      <w:r w:rsidR="00323689" w:rsidRPr="00687811">
        <w:rPr>
          <w:rFonts w:ascii="Arial" w:hAnsi="Arial" w:cs="Arial"/>
          <w:szCs w:val="24"/>
        </w:rPr>
        <w:t>have the AEM installed in your vehicle</w:t>
      </w:r>
      <w:r w:rsidRPr="00687811">
        <w:rPr>
          <w:rFonts w:ascii="Arial" w:hAnsi="Arial" w:cs="Arial"/>
          <w:szCs w:val="24"/>
        </w:rPr>
        <w:t xml:space="preserve">.  </w:t>
      </w:r>
    </w:p>
    <w:p w14:paraId="71D78793" w14:textId="77777777" w:rsidR="007B6C27" w:rsidRDefault="00C759BA" w:rsidP="007B6C27">
      <w:pPr>
        <w:pStyle w:val="Single"/>
        <w:numPr>
          <w:ilvl w:val="0"/>
          <w:numId w:val="42"/>
        </w:numPr>
        <w:rPr>
          <w:rFonts w:ascii="Arial" w:hAnsi="Arial" w:cs="Arial"/>
          <w:szCs w:val="24"/>
        </w:rPr>
      </w:pPr>
      <w:r w:rsidRPr="00687811">
        <w:rPr>
          <w:rFonts w:ascii="Arial" w:hAnsi="Arial" w:cs="Arial"/>
          <w:szCs w:val="24"/>
        </w:rPr>
        <w:t>If you object</w:t>
      </w:r>
      <w:r w:rsidR="007B6C27">
        <w:rPr>
          <w:rFonts w:ascii="Arial" w:hAnsi="Arial" w:cs="Arial"/>
          <w:szCs w:val="24"/>
        </w:rPr>
        <w:t xml:space="preserve"> (i.e., tell the Court what you don’t like about </w:t>
      </w:r>
      <w:r w:rsidR="00A571C0">
        <w:rPr>
          <w:rFonts w:ascii="Arial" w:hAnsi="Arial" w:cs="Arial"/>
          <w:szCs w:val="24"/>
        </w:rPr>
        <w:t xml:space="preserve">one of </w:t>
      </w:r>
      <w:r w:rsidR="007B6C27">
        <w:rPr>
          <w:rFonts w:ascii="Arial" w:hAnsi="Arial" w:cs="Arial"/>
          <w:szCs w:val="24"/>
        </w:rPr>
        <w:t>the settlement</w:t>
      </w:r>
      <w:r w:rsidR="00A571C0">
        <w:rPr>
          <w:rFonts w:ascii="Arial" w:hAnsi="Arial" w:cs="Arial"/>
          <w:szCs w:val="24"/>
        </w:rPr>
        <w:t>s or both of them</w:t>
      </w:r>
      <w:r w:rsidR="007B6C27">
        <w:rPr>
          <w:rFonts w:ascii="Arial" w:hAnsi="Arial" w:cs="Arial"/>
          <w:szCs w:val="24"/>
        </w:rPr>
        <w:t>)</w:t>
      </w:r>
      <w:r w:rsidRPr="00687811">
        <w:rPr>
          <w:rFonts w:ascii="Arial" w:hAnsi="Arial" w:cs="Arial"/>
          <w:szCs w:val="24"/>
        </w:rPr>
        <w:t xml:space="preserve">, you will </w:t>
      </w:r>
      <w:r w:rsidR="00785726" w:rsidRPr="00687811">
        <w:rPr>
          <w:rFonts w:ascii="Arial" w:hAnsi="Arial" w:cs="Arial"/>
          <w:szCs w:val="24"/>
        </w:rPr>
        <w:t>stay in the Class</w:t>
      </w:r>
      <w:r w:rsidR="007B6C27">
        <w:rPr>
          <w:rFonts w:ascii="Arial" w:hAnsi="Arial" w:cs="Arial"/>
          <w:szCs w:val="24"/>
        </w:rPr>
        <w:t xml:space="preserve">. </w:t>
      </w:r>
      <w:r w:rsidR="008C11D9">
        <w:rPr>
          <w:rFonts w:ascii="Arial" w:hAnsi="Arial" w:cs="Arial"/>
          <w:szCs w:val="24"/>
        </w:rPr>
        <w:t xml:space="preserve"> </w:t>
      </w:r>
      <w:r w:rsidR="007B6C27">
        <w:rPr>
          <w:rFonts w:ascii="Arial" w:hAnsi="Arial" w:cs="Arial"/>
          <w:szCs w:val="24"/>
        </w:rPr>
        <w:t>Y</w:t>
      </w:r>
      <w:r w:rsidR="00FC4778" w:rsidRPr="00687811">
        <w:rPr>
          <w:rFonts w:ascii="Arial" w:hAnsi="Arial" w:cs="Arial"/>
          <w:szCs w:val="24"/>
        </w:rPr>
        <w:t>ou m</w:t>
      </w:r>
      <w:r w:rsidR="00785726" w:rsidRPr="00687811">
        <w:rPr>
          <w:rFonts w:ascii="Arial" w:hAnsi="Arial" w:cs="Arial"/>
          <w:szCs w:val="24"/>
        </w:rPr>
        <w:t>ust</w:t>
      </w:r>
      <w:r w:rsidR="00FC4778" w:rsidRPr="00687811">
        <w:rPr>
          <w:rFonts w:ascii="Arial" w:hAnsi="Arial" w:cs="Arial"/>
          <w:szCs w:val="24"/>
        </w:rPr>
        <w:t xml:space="preserve"> </w:t>
      </w:r>
      <w:r w:rsidRPr="00687811">
        <w:rPr>
          <w:rFonts w:ascii="Arial" w:hAnsi="Arial" w:cs="Arial"/>
          <w:szCs w:val="24"/>
        </w:rPr>
        <w:t xml:space="preserve">submit a </w:t>
      </w:r>
      <w:r w:rsidR="00CA792E">
        <w:rPr>
          <w:rFonts w:ascii="Arial" w:hAnsi="Arial" w:cs="Arial"/>
          <w:szCs w:val="24"/>
        </w:rPr>
        <w:t xml:space="preserve">Valid Claim </w:t>
      </w:r>
      <w:r w:rsidRPr="00687811">
        <w:rPr>
          <w:rFonts w:ascii="Arial" w:hAnsi="Arial" w:cs="Arial"/>
          <w:szCs w:val="24"/>
        </w:rPr>
        <w:t xml:space="preserve">to receive </w:t>
      </w:r>
      <w:r w:rsidR="00785726" w:rsidRPr="00687811">
        <w:rPr>
          <w:rFonts w:ascii="Arial" w:hAnsi="Arial" w:cs="Arial"/>
          <w:szCs w:val="24"/>
        </w:rPr>
        <w:t xml:space="preserve">a </w:t>
      </w:r>
      <w:r w:rsidRPr="00687811">
        <w:rPr>
          <w:rFonts w:ascii="Arial" w:hAnsi="Arial" w:cs="Arial"/>
          <w:szCs w:val="24"/>
        </w:rPr>
        <w:t xml:space="preserve">cash </w:t>
      </w:r>
      <w:r w:rsidR="00785726" w:rsidRPr="00687811">
        <w:rPr>
          <w:rFonts w:ascii="Arial" w:hAnsi="Arial" w:cs="Arial"/>
          <w:szCs w:val="24"/>
        </w:rPr>
        <w:t>payment</w:t>
      </w:r>
      <w:r w:rsidR="00076EF8">
        <w:rPr>
          <w:rFonts w:ascii="Arial" w:hAnsi="Arial" w:cs="Arial"/>
          <w:szCs w:val="24"/>
        </w:rPr>
        <w:t>, even if you object</w:t>
      </w:r>
      <w:r w:rsidRPr="00687811">
        <w:rPr>
          <w:rFonts w:ascii="Arial" w:hAnsi="Arial" w:cs="Arial"/>
          <w:szCs w:val="24"/>
        </w:rPr>
        <w:t xml:space="preserve">.  </w:t>
      </w:r>
      <w:r w:rsidR="00785726" w:rsidRPr="00687811">
        <w:rPr>
          <w:rFonts w:ascii="Arial" w:hAnsi="Arial" w:cs="Arial"/>
          <w:szCs w:val="24"/>
        </w:rPr>
        <w:t>If you object</w:t>
      </w:r>
      <w:r w:rsidR="005B2BD3">
        <w:rPr>
          <w:rFonts w:ascii="Arial" w:hAnsi="Arial" w:cs="Arial"/>
          <w:szCs w:val="24"/>
        </w:rPr>
        <w:t xml:space="preserve"> and the Court approves the Class Action Settlement</w:t>
      </w:r>
      <w:r w:rsidR="004051AC">
        <w:rPr>
          <w:rFonts w:ascii="Arial" w:hAnsi="Arial" w:cs="Arial"/>
          <w:szCs w:val="24"/>
        </w:rPr>
        <w:t>s</w:t>
      </w:r>
      <w:r w:rsidR="00FC4778" w:rsidRPr="00687811">
        <w:rPr>
          <w:rFonts w:ascii="Arial" w:hAnsi="Arial" w:cs="Arial"/>
          <w:szCs w:val="24"/>
        </w:rPr>
        <w:t>,</w:t>
      </w:r>
      <w:r w:rsidR="004353A0" w:rsidRPr="00687811">
        <w:rPr>
          <w:rFonts w:ascii="Arial" w:hAnsi="Arial" w:cs="Arial"/>
          <w:szCs w:val="24"/>
        </w:rPr>
        <w:t xml:space="preserve"> </w:t>
      </w:r>
      <w:r w:rsidR="00FC4778" w:rsidRPr="00687811">
        <w:rPr>
          <w:rFonts w:ascii="Arial" w:hAnsi="Arial" w:cs="Arial"/>
          <w:szCs w:val="24"/>
        </w:rPr>
        <w:t xml:space="preserve">you will </w:t>
      </w:r>
      <w:r w:rsidR="00A5499E">
        <w:rPr>
          <w:rFonts w:ascii="Arial" w:hAnsi="Arial" w:cs="Arial"/>
          <w:szCs w:val="24"/>
        </w:rPr>
        <w:t>be bound by the settlement</w:t>
      </w:r>
      <w:r w:rsidR="00A571C0">
        <w:rPr>
          <w:rFonts w:ascii="Arial" w:hAnsi="Arial" w:cs="Arial"/>
          <w:szCs w:val="24"/>
        </w:rPr>
        <w:t>s</w:t>
      </w:r>
      <w:r w:rsidR="00A5499E">
        <w:rPr>
          <w:rFonts w:ascii="Arial" w:hAnsi="Arial" w:cs="Arial"/>
          <w:szCs w:val="24"/>
        </w:rPr>
        <w:t xml:space="preserve"> and </w:t>
      </w:r>
      <w:r w:rsidR="00FC4778" w:rsidRPr="00687811">
        <w:rPr>
          <w:rFonts w:ascii="Arial" w:hAnsi="Arial" w:cs="Arial"/>
          <w:szCs w:val="24"/>
        </w:rPr>
        <w:t>give up</w:t>
      </w:r>
      <w:r w:rsidR="004353A0" w:rsidRPr="00687811">
        <w:rPr>
          <w:rFonts w:ascii="Arial" w:hAnsi="Arial" w:cs="Arial"/>
          <w:szCs w:val="24"/>
        </w:rPr>
        <w:t xml:space="preserve"> your</w:t>
      </w:r>
      <w:r w:rsidRPr="00687811">
        <w:rPr>
          <w:rFonts w:ascii="Arial" w:hAnsi="Arial" w:cs="Arial"/>
          <w:szCs w:val="24"/>
        </w:rPr>
        <w:t xml:space="preserve"> right to </w:t>
      </w:r>
      <w:r w:rsidR="0071120E" w:rsidRPr="00687811">
        <w:rPr>
          <w:rFonts w:ascii="Arial" w:hAnsi="Arial" w:cs="Arial"/>
          <w:szCs w:val="24"/>
        </w:rPr>
        <w:t xml:space="preserve">sue the Mercedes Defendants </w:t>
      </w:r>
      <w:r w:rsidR="00A571C0">
        <w:rPr>
          <w:rFonts w:ascii="Arial" w:hAnsi="Arial" w:cs="Arial"/>
          <w:szCs w:val="24"/>
        </w:rPr>
        <w:t xml:space="preserve">and the Bosch Defendants </w:t>
      </w:r>
      <w:r w:rsidR="007B6C27">
        <w:rPr>
          <w:rFonts w:ascii="Arial" w:hAnsi="Arial" w:cs="Arial"/>
          <w:szCs w:val="24"/>
        </w:rPr>
        <w:t>about</w:t>
      </w:r>
      <w:r w:rsidR="0071120E" w:rsidRPr="00687811">
        <w:rPr>
          <w:rFonts w:ascii="Arial" w:hAnsi="Arial" w:cs="Arial"/>
          <w:szCs w:val="24"/>
        </w:rPr>
        <w:t xml:space="preserve"> any of</w:t>
      </w:r>
      <w:r w:rsidRPr="00687811">
        <w:rPr>
          <w:rFonts w:ascii="Arial" w:hAnsi="Arial" w:cs="Arial"/>
          <w:szCs w:val="24"/>
        </w:rPr>
        <w:t xml:space="preserve"> the claims in this case. </w:t>
      </w:r>
      <w:r w:rsidR="002E1B71" w:rsidRPr="00687811">
        <w:rPr>
          <w:rFonts w:ascii="Arial" w:hAnsi="Arial" w:cs="Arial"/>
          <w:szCs w:val="24"/>
        </w:rPr>
        <w:t xml:space="preserve"> </w:t>
      </w:r>
    </w:p>
    <w:p w14:paraId="74790A0F" w14:textId="77777777" w:rsidR="00A44540" w:rsidRDefault="00785726" w:rsidP="003A3EB6">
      <w:pPr>
        <w:pStyle w:val="Single"/>
        <w:ind w:firstLine="0"/>
        <w:rPr>
          <w:rFonts w:ascii="Arial" w:hAnsi="Arial" w:cs="Arial"/>
          <w:szCs w:val="24"/>
        </w:rPr>
      </w:pPr>
      <w:r w:rsidRPr="00687811">
        <w:rPr>
          <w:rFonts w:ascii="Arial" w:hAnsi="Arial" w:cs="Arial"/>
          <w:szCs w:val="24"/>
        </w:rPr>
        <w:lastRenderedPageBreak/>
        <w:t>The postmark deadline for o</w:t>
      </w:r>
      <w:r w:rsidR="00BF3632" w:rsidRPr="00687811">
        <w:rPr>
          <w:rFonts w:ascii="Arial" w:hAnsi="Arial" w:cs="Arial"/>
          <w:szCs w:val="24"/>
        </w:rPr>
        <w:t>bjections and r</w:t>
      </w:r>
      <w:r w:rsidR="00812B7E" w:rsidRPr="00687811">
        <w:rPr>
          <w:rFonts w:ascii="Arial" w:hAnsi="Arial" w:cs="Arial"/>
          <w:szCs w:val="24"/>
        </w:rPr>
        <w:t xml:space="preserve">equests for exclusion </w:t>
      </w:r>
      <w:r w:rsidRPr="00687811">
        <w:rPr>
          <w:rFonts w:ascii="Arial" w:hAnsi="Arial" w:cs="Arial"/>
          <w:szCs w:val="24"/>
        </w:rPr>
        <w:t>is</w:t>
      </w:r>
      <w:r w:rsidR="005D73A8" w:rsidRPr="00687811">
        <w:rPr>
          <w:rFonts w:ascii="Arial" w:hAnsi="Arial" w:cs="Arial"/>
          <w:szCs w:val="24"/>
        </w:rPr>
        <w:t xml:space="preserve"> </w:t>
      </w:r>
      <w:r w:rsidR="005D73A8" w:rsidRPr="00687811">
        <w:rPr>
          <w:rFonts w:ascii="Arial" w:hAnsi="Arial" w:cs="Arial"/>
          <w:b/>
          <w:szCs w:val="24"/>
        </w:rPr>
        <w:t>[insert opt-out</w:t>
      </w:r>
      <w:r w:rsidR="00812B7E" w:rsidRPr="00687811">
        <w:rPr>
          <w:rFonts w:ascii="Arial" w:hAnsi="Arial" w:cs="Arial"/>
          <w:b/>
          <w:szCs w:val="24"/>
        </w:rPr>
        <w:t xml:space="preserve">/objection </w:t>
      </w:r>
      <w:r w:rsidR="005D73A8" w:rsidRPr="00687811">
        <w:rPr>
          <w:rFonts w:ascii="Arial" w:hAnsi="Arial" w:cs="Arial"/>
          <w:b/>
          <w:szCs w:val="24"/>
        </w:rPr>
        <w:t>deadline]</w:t>
      </w:r>
      <w:r w:rsidR="005D73A8" w:rsidRPr="00687811">
        <w:rPr>
          <w:rFonts w:ascii="Arial" w:hAnsi="Arial" w:cs="Arial"/>
          <w:szCs w:val="24"/>
        </w:rPr>
        <w:t>.</w:t>
      </w:r>
      <w:r w:rsidR="00323689" w:rsidRPr="00687811">
        <w:rPr>
          <w:rFonts w:ascii="Arial" w:hAnsi="Arial" w:cs="Arial"/>
          <w:szCs w:val="24"/>
        </w:rPr>
        <w:t xml:space="preserve"> </w:t>
      </w:r>
      <w:r w:rsidR="005D73A8" w:rsidRPr="00687811">
        <w:rPr>
          <w:rFonts w:ascii="Arial" w:hAnsi="Arial" w:cs="Arial"/>
          <w:szCs w:val="24"/>
        </w:rPr>
        <w:t xml:space="preserve">Please see the </w:t>
      </w:r>
      <w:r w:rsidR="007A542F" w:rsidRPr="008225FC">
        <w:rPr>
          <w:rFonts w:ascii="Arial" w:hAnsi="Arial" w:cs="Arial"/>
          <w:szCs w:val="24"/>
        </w:rPr>
        <w:t xml:space="preserve">Long Form Notice </w:t>
      </w:r>
      <w:r w:rsidR="005D73A8" w:rsidRPr="00687811">
        <w:rPr>
          <w:rFonts w:ascii="Arial" w:hAnsi="Arial" w:cs="Arial"/>
          <w:szCs w:val="24"/>
        </w:rPr>
        <w:t xml:space="preserve">at </w:t>
      </w:r>
      <w:r w:rsidR="007762FF" w:rsidRPr="00687811">
        <w:rPr>
          <w:rFonts w:ascii="Arial" w:hAnsi="Arial" w:cs="Arial"/>
          <w:b/>
          <w:szCs w:val="24"/>
        </w:rPr>
        <w:t>mbbluetecsettlement.com</w:t>
      </w:r>
      <w:r w:rsidR="005D73A8" w:rsidRPr="00687811">
        <w:rPr>
          <w:rFonts w:ascii="Arial" w:hAnsi="Arial" w:cs="Arial"/>
          <w:szCs w:val="24"/>
        </w:rPr>
        <w:t xml:space="preserve"> or call </w:t>
      </w:r>
      <w:r w:rsidR="002E11BD" w:rsidRPr="00687811">
        <w:rPr>
          <w:rFonts w:ascii="Arial" w:hAnsi="Arial" w:cs="Arial"/>
          <w:b/>
          <w:szCs w:val="24"/>
        </w:rPr>
        <w:t>1-877-313-0170</w:t>
      </w:r>
      <w:r w:rsidR="005D73A8" w:rsidRPr="00687811">
        <w:rPr>
          <w:rFonts w:ascii="Arial" w:hAnsi="Arial" w:cs="Arial"/>
          <w:szCs w:val="24"/>
        </w:rPr>
        <w:t xml:space="preserve"> for complete instructions on how to file a claim, object, or exclude yourself, and other important information.</w:t>
      </w:r>
      <w:r w:rsidR="00DC5184" w:rsidRPr="00687811">
        <w:rPr>
          <w:rFonts w:ascii="Arial" w:hAnsi="Arial" w:cs="Arial"/>
          <w:szCs w:val="24"/>
        </w:rPr>
        <w:t xml:space="preserve">  </w:t>
      </w:r>
    </w:p>
    <w:p w14:paraId="6283E4CC" w14:textId="77777777" w:rsidR="00A445AE" w:rsidRPr="00687811" w:rsidRDefault="00DC5184" w:rsidP="003A3EB6">
      <w:pPr>
        <w:pStyle w:val="Single"/>
        <w:ind w:firstLine="0"/>
        <w:rPr>
          <w:rFonts w:ascii="Arial" w:hAnsi="Arial" w:cs="Arial"/>
          <w:szCs w:val="24"/>
        </w:rPr>
      </w:pPr>
      <w:r w:rsidRPr="00687811">
        <w:rPr>
          <w:rFonts w:ascii="Arial" w:hAnsi="Arial" w:cs="Arial"/>
          <w:szCs w:val="24"/>
        </w:rPr>
        <w:t xml:space="preserve">The Court will hold a Fairness Hearing on </w:t>
      </w:r>
      <w:r w:rsidRPr="00687811">
        <w:rPr>
          <w:rFonts w:ascii="Arial" w:hAnsi="Arial" w:cs="Arial"/>
          <w:b/>
          <w:szCs w:val="24"/>
        </w:rPr>
        <w:t xml:space="preserve">[insert date and </w:t>
      </w:r>
      <w:r w:rsidRPr="002C2035">
        <w:rPr>
          <w:rFonts w:ascii="Arial" w:hAnsi="Arial" w:cs="Arial"/>
          <w:b/>
          <w:szCs w:val="24"/>
        </w:rPr>
        <w:t>time]</w:t>
      </w:r>
      <w:r w:rsidRPr="002C2035">
        <w:rPr>
          <w:rFonts w:ascii="Arial" w:hAnsi="Arial" w:cs="Arial"/>
          <w:szCs w:val="24"/>
        </w:rPr>
        <w:t>, at the United States District Court for the District of New Jersey, located at the Martin Luther King Building &amp; United States Courthouse, 50 Walnut Street, Newark, NJ 0710</w:t>
      </w:r>
      <w:r w:rsidR="00422D52" w:rsidRPr="002E114C">
        <w:rPr>
          <w:rFonts w:ascii="Arial" w:hAnsi="Arial" w:cs="Arial"/>
          <w:szCs w:val="24"/>
        </w:rPr>
        <w:t>2</w:t>
      </w:r>
      <w:r w:rsidR="00A44540" w:rsidRPr="002C2035">
        <w:rPr>
          <w:rFonts w:ascii="Arial" w:hAnsi="Arial" w:cs="Arial"/>
          <w:szCs w:val="24"/>
        </w:rPr>
        <w:t>. At the hearing, the Court will</w:t>
      </w:r>
      <w:r w:rsidRPr="002C2035">
        <w:rPr>
          <w:rFonts w:ascii="Arial" w:hAnsi="Arial" w:cs="Arial"/>
          <w:szCs w:val="24"/>
        </w:rPr>
        <w:t xml:space="preserve"> consider </w:t>
      </w:r>
      <w:r w:rsidR="004803C1" w:rsidRPr="002C2035">
        <w:rPr>
          <w:rFonts w:ascii="Arial" w:hAnsi="Arial" w:cs="Arial"/>
          <w:szCs w:val="24"/>
        </w:rPr>
        <w:t xml:space="preserve">whether to approve the </w:t>
      </w:r>
      <w:r w:rsidR="00467EF3">
        <w:rPr>
          <w:rFonts w:ascii="Arial" w:hAnsi="Arial" w:cs="Arial"/>
          <w:szCs w:val="24"/>
        </w:rPr>
        <w:t xml:space="preserve">Class Action </w:t>
      </w:r>
      <w:r w:rsidR="004803C1" w:rsidRPr="002C2035">
        <w:rPr>
          <w:rFonts w:ascii="Arial" w:hAnsi="Arial" w:cs="Arial"/>
          <w:szCs w:val="24"/>
        </w:rPr>
        <w:t>Settlement</w:t>
      </w:r>
      <w:r w:rsidR="00A571C0">
        <w:rPr>
          <w:rFonts w:ascii="Arial" w:hAnsi="Arial" w:cs="Arial"/>
          <w:szCs w:val="24"/>
        </w:rPr>
        <w:t>s</w:t>
      </w:r>
      <w:r w:rsidRPr="002C2035">
        <w:rPr>
          <w:rFonts w:ascii="Arial" w:hAnsi="Arial" w:cs="Arial"/>
          <w:szCs w:val="24"/>
        </w:rPr>
        <w:t>, payment</w:t>
      </w:r>
      <w:r w:rsidRPr="00687811">
        <w:rPr>
          <w:rFonts w:ascii="Arial" w:hAnsi="Arial" w:cs="Arial"/>
          <w:szCs w:val="24"/>
        </w:rPr>
        <w:t xml:space="preserve"> of attorneys’ fees and expenses</w:t>
      </w:r>
      <w:r w:rsidR="00467EF3">
        <w:rPr>
          <w:rFonts w:ascii="Arial" w:hAnsi="Arial" w:cs="Arial"/>
          <w:szCs w:val="24"/>
        </w:rPr>
        <w:t>,</w:t>
      </w:r>
      <w:r w:rsidRPr="00687811">
        <w:rPr>
          <w:rFonts w:ascii="Arial" w:hAnsi="Arial" w:cs="Arial"/>
          <w:szCs w:val="24"/>
        </w:rPr>
        <w:t xml:space="preserve"> payments to Settlement</w:t>
      </w:r>
      <w:r w:rsidR="00467EF3">
        <w:rPr>
          <w:rFonts w:ascii="Arial" w:hAnsi="Arial" w:cs="Arial"/>
          <w:szCs w:val="24"/>
        </w:rPr>
        <w:t xml:space="preserve"> Class</w:t>
      </w:r>
      <w:r w:rsidRPr="00687811">
        <w:rPr>
          <w:rFonts w:ascii="Arial" w:hAnsi="Arial" w:cs="Arial"/>
          <w:szCs w:val="24"/>
        </w:rPr>
        <w:t xml:space="preserve"> Representatives, and related issues.  </w:t>
      </w:r>
      <w:r w:rsidR="00BF3632" w:rsidRPr="00687811">
        <w:rPr>
          <w:rFonts w:ascii="Arial" w:hAnsi="Arial" w:cs="Arial"/>
          <w:szCs w:val="24"/>
        </w:rPr>
        <w:t>Any attorneys’ fees and costs</w:t>
      </w:r>
      <w:r w:rsidR="00467EF3">
        <w:rPr>
          <w:rFonts w:ascii="Arial" w:hAnsi="Arial" w:cs="Arial"/>
          <w:szCs w:val="24"/>
        </w:rPr>
        <w:t xml:space="preserve"> or payments to Settlement Class Representatives</w:t>
      </w:r>
      <w:r w:rsidR="00BF3632" w:rsidRPr="00687811">
        <w:rPr>
          <w:rFonts w:ascii="Arial" w:hAnsi="Arial" w:cs="Arial"/>
          <w:szCs w:val="24"/>
        </w:rPr>
        <w:t xml:space="preserve"> will not reduce payments to Class Members</w:t>
      </w:r>
      <w:r w:rsidR="00A571C0">
        <w:rPr>
          <w:rFonts w:ascii="Arial" w:hAnsi="Arial" w:cs="Arial"/>
          <w:szCs w:val="24"/>
        </w:rPr>
        <w:t xml:space="preserve"> </w:t>
      </w:r>
      <w:r w:rsidR="00A571C0">
        <w:rPr>
          <w:rFonts w:ascii="Arial" w:hAnsi="Arial" w:cs="Arial"/>
        </w:rPr>
        <w:t>under the Mercedes Class Action Settlement</w:t>
      </w:r>
      <w:r w:rsidR="00A571C0" w:rsidRPr="00F87724">
        <w:rPr>
          <w:rFonts w:ascii="Arial" w:hAnsi="Arial" w:cs="Arial"/>
        </w:rPr>
        <w:t>.</w:t>
      </w:r>
      <w:r w:rsidR="00A571C0">
        <w:rPr>
          <w:rFonts w:ascii="Arial" w:hAnsi="Arial" w:cs="Arial"/>
        </w:rPr>
        <w:t xml:space="preserve">  Any fees and costs awarded by the Court to Class Counsel in connection with the Bosch Class Action Settlement will reduce individual payments to Class Members under that settlement by no more than 25%</w:t>
      </w:r>
      <w:r w:rsidR="00BF3632" w:rsidRPr="00687811">
        <w:rPr>
          <w:rFonts w:ascii="Arial" w:hAnsi="Arial" w:cs="Arial"/>
          <w:szCs w:val="24"/>
        </w:rPr>
        <w:t>.</w:t>
      </w:r>
      <w:r w:rsidRPr="00687811">
        <w:rPr>
          <w:rFonts w:ascii="Arial" w:hAnsi="Arial" w:cs="Arial"/>
          <w:szCs w:val="24"/>
        </w:rPr>
        <w:t xml:space="preserve"> </w:t>
      </w:r>
      <w:r w:rsidR="00BF3632" w:rsidRPr="00687811">
        <w:rPr>
          <w:rFonts w:ascii="Arial" w:hAnsi="Arial" w:cs="Arial"/>
          <w:szCs w:val="24"/>
        </w:rPr>
        <w:t>T</w:t>
      </w:r>
      <w:r w:rsidRPr="00687811">
        <w:rPr>
          <w:rFonts w:ascii="Arial" w:hAnsi="Arial" w:cs="Arial"/>
          <w:szCs w:val="24"/>
        </w:rPr>
        <w:t>h</w:t>
      </w:r>
      <w:r w:rsidR="004803C1" w:rsidRPr="00687811">
        <w:rPr>
          <w:rFonts w:ascii="Arial" w:hAnsi="Arial" w:cs="Arial"/>
          <w:szCs w:val="24"/>
        </w:rPr>
        <w:t xml:space="preserve">e motions for </w:t>
      </w:r>
      <w:r w:rsidRPr="00687811">
        <w:rPr>
          <w:rFonts w:ascii="Arial" w:hAnsi="Arial" w:cs="Arial"/>
          <w:szCs w:val="24"/>
        </w:rPr>
        <w:t xml:space="preserve">fees, costs, and incentive awards will be available at </w:t>
      </w:r>
      <w:r w:rsidR="007762FF" w:rsidRPr="00687811">
        <w:rPr>
          <w:rFonts w:ascii="Arial" w:hAnsi="Arial" w:cs="Arial"/>
          <w:b/>
          <w:szCs w:val="24"/>
        </w:rPr>
        <w:t>mbbluetecsettlement.com</w:t>
      </w:r>
      <w:r w:rsidRPr="00687811">
        <w:rPr>
          <w:rFonts w:ascii="Arial" w:hAnsi="Arial" w:cs="Arial"/>
          <w:szCs w:val="24"/>
        </w:rPr>
        <w:t xml:space="preserve"> after they are filed and before the </w:t>
      </w:r>
      <w:r w:rsidR="00F845FE" w:rsidRPr="00687811">
        <w:rPr>
          <w:rFonts w:ascii="Arial" w:hAnsi="Arial" w:cs="Arial"/>
          <w:szCs w:val="24"/>
        </w:rPr>
        <w:t>Fairness Hearing</w:t>
      </w:r>
      <w:r w:rsidRPr="00687811">
        <w:rPr>
          <w:rFonts w:ascii="Arial" w:hAnsi="Arial" w:cs="Arial"/>
          <w:szCs w:val="24"/>
        </w:rPr>
        <w:t xml:space="preserve">.  You may </w:t>
      </w:r>
      <w:r w:rsidR="00F5568F" w:rsidRPr="00687811">
        <w:rPr>
          <w:rFonts w:ascii="Arial" w:hAnsi="Arial" w:cs="Arial"/>
          <w:szCs w:val="24"/>
        </w:rPr>
        <w:t>attend</w:t>
      </w:r>
      <w:r w:rsidRPr="00687811">
        <w:rPr>
          <w:rFonts w:ascii="Arial" w:hAnsi="Arial" w:cs="Arial"/>
          <w:szCs w:val="24"/>
        </w:rPr>
        <w:t xml:space="preserve"> the </w:t>
      </w:r>
      <w:r w:rsidR="00F845FE" w:rsidRPr="00687811">
        <w:rPr>
          <w:rFonts w:ascii="Arial" w:hAnsi="Arial" w:cs="Arial"/>
          <w:szCs w:val="24"/>
        </w:rPr>
        <w:t>Fairness Hearing</w:t>
      </w:r>
      <w:r w:rsidRPr="00687811">
        <w:rPr>
          <w:rFonts w:ascii="Arial" w:hAnsi="Arial" w:cs="Arial"/>
          <w:szCs w:val="24"/>
        </w:rPr>
        <w:t xml:space="preserve">, but </w:t>
      </w:r>
      <w:r w:rsidR="00FC4778" w:rsidRPr="00687811">
        <w:rPr>
          <w:rFonts w:ascii="Arial" w:hAnsi="Arial" w:cs="Arial"/>
          <w:szCs w:val="24"/>
        </w:rPr>
        <w:t xml:space="preserve">you </w:t>
      </w:r>
      <w:r w:rsidRPr="00687811">
        <w:rPr>
          <w:rFonts w:ascii="Arial" w:hAnsi="Arial" w:cs="Arial"/>
          <w:szCs w:val="24"/>
        </w:rPr>
        <w:t>are not required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22E52" w:rsidRPr="00722E52" w14:paraId="43224346" w14:textId="77777777" w:rsidTr="00382563">
        <w:trPr>
          <w:trHeight w:val="432"/>
        </w:trPr>
        <w:tc>
          <w:tcPr>
            <w:tcW w:w="9350" w:type="dxa"/>
            <w:shd w:val="clear" w:color="auto" w:fill="365F91" w:themeFill="accent1" w:themeFillShade="BF"/>
            <w:vAlign w:val="center"/>
          </w:tcPr>
          <w:p w14:paraId="78ED4FFB" w14:textId="77777777" w:rsidR="00722E52" w:rsidRPr="00722E52" w:rsidRDefault="00722E52" w:rsidP="00382563">
            <w:pPr>
              <w:pStyle w:val="Single"/>
              <w:spacing w:before="0" w:after="0"/>
              <w:ind w:firstLine="0"/>
              <w:jc w:val="center"/>
              <w:rPr>
                <w:rFonts w:ascii="Arial" w:hAnsi="Arial" w:cs="Arial"/>
                <w:b/>
                <w:szCs w:val="24"/>
              </w:rPr>
            </w:pPr>
            <w:r w:rsidRPr="00722E52">
              <w:rPr>
                <w:rFonts w:ascii="Arial" w:hAnsi="Arial" w:cs="Arial"/>
                <w:b/>
                <w:color w:val="FFFFFF" w:themeColor="background1"/>
                <w:szCs w:val="24"/>
              </w:rPr>
              <w:t>HOW CAN I GET A PAYMENT?</w:t>
            </w:r>
          </w:p>
        </w:tc>
      </w:tr>
    </w:tbl>
    <w:p w14:paraId="147BAE46" w14:textId="77777777" w:rsidR="00130476" w:rsidRDefault="00ED587F" w:rsidP="003A3EB6">
      <w:pPr>
        <w:pStyle w:val="Single"/>
        <w:ind w:firstLine="0"/>
        <w:rPr>
          <w:rFonts w:ascii="Arial" w:hAnsi="Arial" w:cs="Arial"/>
          <w:b/>
          <w:szCs w:val="24"/>
        </w:rPr>
      </w:pPr>
      <w:r>
        <w:rPr>
          <w:rFonts w:ascii="Arial" w:hAnsi="Arial" w:cs="Arial"/>
          <w:b/>
          <w:color w:val="FF0000"/>
        </w:rPr>
        <w:t xml:space="preserve">Current and former owners and lessees may be eligible for cash payments.  </w:t>
      </w:r>
      <w:r w:rsidR="00130476" w:rsidRPr="00407293">
        <w:rPr>
          <w:rFonts w:ascii="Arial" w:hAnsi="Arial" w:cs="Arial"/>
          <w:b/>
          <w:color w:val="FF0000"/>
        </w:rPr>
        <w:t xml:space="preserve">To claim </w:t>
      </w:r>
      <w:r w:rsidR="00793385">
        <w:rPr>
          <w:rFonts w:ascii="Arial" w:hAnsi="Arial" w:cs="Arial"/>
          <w:b/>
          <w:color w:val="FF0000"/>
        </w:rPr>
        <w:t>a</w:t>
      </w:r>
      <w:r w:rsidR="00130476" w:rsidRPr="00407293">
        <w:rPr>
          <w:rFonts w:ascii="Arial" w:hAnsi="Arial" w:cs="Arial"/>
          <w:b/>
          <w:color w:val="FF0000"/>
        </w:rPr>
        <w:t xml:space="preserve"> cash payment, Class Members must submit a </w:t>
      </w:r>
      <w:r w:rsidR="00CA792E">
        <w:rPr>
          <w:rFonts w:ascii="Arial" w:hAnsi="Arial" w:cs="Arial"/>
          <w:b/>
          <w:color w:val="FF0000"/>
        </w:rPr>
        <w:t xml:space="preserve">Valid Claim </w:t>
      </w:r>
      <w:r w:rsidR="00130476" w:rsidRPr="00407293">
        <w:rPr>
          <w:rFonts w:ascii="Arial" w:hAnsi="Arial" w:cs="Arial"/>
          <w:b/>
          <w:color w:val="FF0000"/>
        </w:rPr>
        <w:t>by the deadlines in this Notice</w:t>
      </w:r>
      <w:r w:rsidR="00793385">
        <w:rPr>
          <w:rFonts w:ascii="Arial" w:hAnsi="Arial" w:cs="Arial"/>
          <w:b/>
          <w:color w:val="FF0000"/>
        </w:rPr>
        <w:t>.</w:t>
      </w:r>
    </w:p>
    <w:p w14:paraId="67D95EBC" w14:textId="256B9426" w:rsidR="003A3EB6" w:rsidRDefault="003A3EB6" w:rsidP="003A3EB6">
      <w:pPr>
        <w:pStyle w:val="Single"/>
        <w:ind w:firstLine="0"/>
        <w:rPr>
          <w:rFonts w:ascii="Arial" w:hAnsi="Arial" w:cs="Arial"/>
          <w:szCs w:val="24"/>
        </w:rPr>
      </w:pPr>
      <w:r w:rsidRPr="00687811">
        <w:rPr>
          <w:rFonts w:ascii="Arial" w:hAnsi="Arial" w:cs="Arial"/>
          <w:b/>
          <w:szCs w:val="24"/>
        </w:rPr>
        <w:t xml:space="preserve">If you </w:t>
      </w:r>
      <w:r w:rsidR="00BF10C0" w:rsidRPr="00687811">
        <w:rPr>
          <w:rFonts w:ascii="Arial" w:hAnsi="Arial" w:cs="Arial"/>
          <w:b/>
          <w:szCs w:val="24"/>
        </w:rPr>
        <w:t xml:space="preserve">are a </w:t>
      </w:r>
      <w:r w:rsidR="00C9576C" w:rsidRPr="00687811">
        <w:rPr>
          <w:rFonts w:ascii="Arial" w:hAnsi="Arial" w:cs="Arial"/>
          <w:b/>
          <w:szCs w:val="24"/>
        </w:rPr>
        <w:t>current o</w:t>
      </w:r>
      <w:r w:rsidR="005F2C5F" w:rsidRPr="00687811">
        <w:rPr>
          <w:rFonts w:ascii="Arial" w:hAnsi="Arial" w:cs="Arial"/>
          <w:b/>
          <w:szCs w:val="24"/>
        </w:rPr>
        <w:t>wn</w:t>
      </w:r>
      <w:r w:rsidR="00BF10C0" w:rsidRPr="00687811">
        <w:rPr>
          <w:rFonts w:ascii="Arial" w:hAnsi="Arial" w:cs="Arial"/>
          <w:b/>
          <w:szCs w:val="24"/>
        </w:rPr>
        <w:t>er</w:t>
      </w:r>
      <w:r w:rsidR="005F2C5F" w:rsidRPr="00687811">
        <w:rPr>
          <w:rFonts w:ascii="Arial" w:hAnsi="Arial" w:cs="Arial"/>
          <w:b/>
          <w:szCs w:val="24"/>
        </w:rPr>
        <w:t xml:space="preserve"> or le</w:t>
      </w:r>
      <w:r w:rsidR="00BF10C0" w:rsidRPr="00687811">
        <w:rPr>
          <w:rFonts w:ascii="Arial" w:hAnsi="Arial" w:cs="Arial"/>
          <w:b/>
          <w:szCs w:val="24"/>
        </w:rPr>
        <w:t>ssee of</w:t>
      </w:r>
      <w:r w:rsidR="005F2C5F" w:rsidRPr="00687811">
        <w:rPr>
          <w:rFonts w:ascii="Arial" w:hAnsi="Arial" w:cs="Arial"/>
          <w:b/>
          <w:szCs w:val="24"/>
        </w:rPr>
        <w:t xml:space="preserve"> a Registered</w:t>
      </w:r>
      <w:r w:rsidR="00C9576C" w:rsidRPr="00687811">
        <w:rPr>
          <w:rFonts w:ascii="Arial" w:hAnsi="Arial" w:cs="Arial"/>
          <w:b/>
          <w:szCs w:val="24"/>
        </w:rPr>
        <w:t xml:space="preserve"> </w:t>
      </w:r>
      <w:r w:rsidRPr="00687811">
        <w:rPr>
          <w:rFonts w:ascii="Arial" w:hAnsi="Arial" w:cs="Arial"/>
          <w:b/>
          <w:szCs w:val="24"/>
        </w:rPr>
        <w:t>Subject Vehicle</w:t>
      </w:r>
      <w:r w:rsidR="002E1B71" w:rsidRPr="00687811">
        <w:rPr>
          <w:rFonts w:ascii="Arial" w:hAnsi="Arial" w:cs="Arial"/>
          <w:b/>
          <w:szCs w:val="24"/>
        </w:rPr>
        <w:t xml:space="preserve"> </w:t>
      </w:r>
      <w:r w:rsidR="002E1B71" w:rsidRPr="00687811">
        <w:rPr>
          <w:rFonts w:ascii="Arial" w:hAnsi="Arial" w:cs="Arial"/>
          <w:szCs w:val="24"/>
        </w:rPr>
        <w:t xml:space="preserve">and have not </w:t>
      </w:r>
      <w:r w:rsidR="00A44540">
        <w:rPr>
          <w:rFonts w:ascii="Arial" w:hAnsi="Arial" w:cs="Arial"/>
          <w:szCs w:val="24"/>
        </w:rPr>
        <w:t>opted-out</w:t>
      </w:r>
      <w:r w:rsidR="002E1B71" w:rsidRPr="00687811">
        <w:rPr>
          <w:rFonts w:ascii="Arial" w:hAnsi="Arial" w:cs="Arial"/>
          <w:szCs w:val="24"/>
        </w:rPr>
        <w:t xml:space="preserve"> from the </w:t>
      </w:r>
      <w:r w:rsidR="0080253E" w:rsidRPr="00CB2152">
        <w:rPr>
          <w:rFonts w:ascii="Arial" w:hAnsi="Arial" w:cs="Arial"/>
          <w:szCs w:val="24"/>
        </w:rPr>
        <w:t>Class</w:t>
      </w:r>
      <w:r w:rsidRPr="00CB2152">
        <w:rPr>
          <w:rFonts w:ascii="Arial" w:hAnsi="Arial" w:cs="Arial"/>
          <w:szCs w:val="24"/>
        </w:rPr>
        <w:t>,</w:t>
      </w:r>
      <w:r w:rsidRPr="00687811">
        <w:rPr>
          <w:rFonts w:ascii="Arial" w:hAnsi="Arial" w:cs="Arial"/>
          <w:szCs w:val="24"/>
        </w:rPr>
        <w:t xml:space="preserve"> you can receive a payment </w:t>
      </w:r>
      <w:r w:rsidR="00E11236">
        <w:rPr>
          <w:rFonts w:ascii="Arial" w:hAnsi="Arial" w:cs="Arial"/>
          <w:szCs w:val="24"/>
        </w:rPr>
        <w:t xml:space="preserve">by (1) </w:t>
      </w:r>
      <w:r w:rsidR="00D32AF7">
        <w:rPr>
          <w:rFonts w:ascii="Arial" w:hAnsi="Arial" w:cs="Arial"/>
          <w:szCs w:val="24"/>
        </w:rPr>
        <w:t xml:space="preserve">having </w:t>
      </w:r>
      <w:r w:rsidRPr="00687811">
        <w:rPr>
          <w:rFonts w:ascii="Arial" w:hAnsi="Arial" w:cs="Arial"/>
          <w:szCs w:val="24"/>
        </w:rPr>
        <w:t>the AEM install</w:t>
      </w:r>
      <w:r w:rsidR="00D32AF7">
        <w:rPr>
          <w:rFonts w:ascii="Arial" w:hAnsi="Arial" w:cs="Arial"/>
          <w:szCs w:val="24"/>
        </w:rPr>
        <w:t xml:space="preserve">ed on your vehicle and (2) </w:t>
      </w:r>
      <w:r w:rsidR="004B47F8" w:rsidRPr="00687811">
        <w:rPr>
          <w:rFonts w:ascii="Arial" w:hAnsi="Arial" w:cs="Arial"/>
          <w:szCs w:val="24"/>
        </w:rPr>
        <w:t>submit</w:t>
      </w:r>
      <w:r w:rsidR="00D32AF7">
        <w:rPr>
          <w:rFonts w:ascii="Arial" w:hAnsi="Arial" w:cs="Arial"/>
          <w:szCs w:val="24"/>
        </w:rPr>
        <w:t>ting</w:t>
      </w:r>
      <w:r w:rsidR="00323689" w:rsidRPr="00687811">
        <w:rPr>
          <w:rFonts w:ascii="Arial" w:hAnsi="Arial" w:cs="Arial"/>
          <w:szCs w:val="24"/>
        </w:rPr>
        <w:t xml:space="preserve"> </w:t>
      </w:r>
      <w:r w:rsidRPr="00687811">
        <w:rPr>
          <w:rFonts w:ascii="Arial" w:hAnsi="Arial" w:cs="Arial"/>
          <w:szCs w:val="24"/>
        </w:rPr>
        <w:t xml:space="preserve">a </w:t>
      </w:r>
      <w:r w:rsidR="0026725E">
        <w:rPr>
          <w:rFonts w:ascii="Arial" w:hAnsi="Arial" w:cs="Arial"/>
          <w:szCs w:val="24"/>
        </w:rPr>
        <w:t xml:space="preserve">Valid Claim </w:t>
      </w:r>
      <w:r w:rsidRPr="00687811">
        <w:rPr>
          <w:rFonts w:ascii="Arial" w:hAnsi="Arial" w:cs="Arial"/>
          <w:szCs w:val="24"/>
        </w:rPr>
        <w:t xml:space="preserve">by </w:t>
      </w:r>
      <w:r w:rsidRPr="00687811">
        <w:rPr>
          <w:rFonts w:ascii="Arial" w:hAnsi="Arial" w:cs="Arial"/>
          <w:b/>
          <w:szCs w:val="24"/>
        </w:rPr>
        <w:t>October 1, 2022</w:t>
      </w:r>
      <w:r w:rsidRPr="00687811">
        <w:rPr>
          <w:rFonts w:ascii="Arial" w:hAnsi="Arial" w:cs="Arial"/>
          <w:szCs w:val="24"/>
        </w:rPr>
        <w:t xml:space="preserve">.  Here are the steps to receive a payment: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0"/>
      </w:tblGrid>
      <w:tr w:rsidR="008A1956" w14:paraId="2F581D23" w14:textId="77777777" w:rsidTr="00687811">
        <w:tc>
          <w:tcPr>
            <w:tcW w:w="1530" w:type="dxa"/>
            <w:vAlign w:val="center"/>
          </w:tcPr>
          <w:p w14:paraId="1914520D" w14:textId="77777777" w:rsidR="008A1956" w:rsidRDefault="008A1956" w:rsidP="00382563">
            <w:pPr>
              <w:pStyle w:val="Single"/>
              <w:spacing w:before="0" w:after="0"/>
              <w:ind w:firstLine="0"/>
              <w:jc w:val="center"/>
              <w:rPr>
                <w:rFonts w:ascii="Arial" w:hAnsi="Arial" w:cs="Arial"/>
                <w:szCs w:val="24"/>
              </w:rPr>
            </w:pPr>
            <w:bookmarkStart w:id="3" w:name="_Hlk48035496"/>
            <w:r>
              <w:rPr>
                <w:rFonts w:ascii="Arial" w:hAnsi="Arial" w:cs="Arial"/>
                <w:noProof/>
                <w:szCs w:val="24"/>
                <w:lang w:eastAsia="zh-CN"/>
              </w:rPr>
              <w:drawing>
                <wp:inline distT="0" distB="0" distL="0" distR="0" wp14:anchorId="16F45DE4" wp14:editId="37C2B551">
                  <wp:extent cx="7239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820" w:type="dxa"/>
          </w:tcPr>
          <w:p w14:paraId="3B9C8AF3" w14:textId="77777777" w:rsidR="00146405" w:rsidRDefault="008A1956" w:rsidP="0026725E">
            <w:pPr>
              <w:pStyle w:val="ListParagraph"/>
              <w:numPr>
                <w:ilvl w:val="0"/>
                <w:numId w:val="38"/>
              </w:numPr>
              <w:jc w:val="both"/>
              <w:rPr>
                <w:rFonts w:ascii="Arial" w:hAnsi="Arial" w:cs="Arial"/>
              </w:rPr>
            </w:pPr>
            <w:r w:rsidRPr="008A1956">
              <w:rPr>
                <w:rFonts w:ascii="Arial" w:hAnsi="Arial" w:cs="Arial"/>
              </w:rPr>
              <w:t>Once an AEM for your vehicle is available, contact your preferred authorized dealership to schedule an appointment to have the AEM installed.</w:t>
            </w:r>
            <w:r w:rsidR="0026725E">
              <w:rPr>
                <w:rFonts w:ascii="Arial" w:hAnsi="Arial" w:cs="Arial"/>
              </w:rPr>
              <w:t xml:space="preserve">  </w:t>
            </w:r>
            <w:r w:rsidR="00365A17">
              <w:rPr>
                <w:rFonts w:ascii="Arial" w:hAnsi="Arial" w:cs="Arial"/>
              </w:rPr>
              <w:t xml:space="preserve">AEMs </w:t>
            </w:r>
            <w:r w:rsidR="00B67D60" w:rsidRPr="00CA792E">
              <w:rPr>
                <w:rFonts w:ascii="Arial" w:hAnsi="Arial" w:cs="Arial"/>
              </w:rPr>
              <w:t>are free of charge</w:t>
            </w:r>
            <w:r w:rsidR="00CA792E" w:rsidRPr="00CA792E">
              <w:rPr>
                <w:rFonts w:ascii="Arial" w:hAnsi="Arial" w:cs="Arial"/>
              </w:rPr>
              <w:t xml:space="preserve"> to you</w:t>
            </w:r>
            <w:r w:rsidR="00B67D60" w:rsidRPr="00CA792E">
              <w:rPr>
                <w:rFonts w:ascii="Arial" w:hAnsi="Arial" w:cs="Arial"/>
              </w:rPr>
              <w:t xml:space="preserve">.  </w:t>
            </w:r>
            <w:r w:rsidR="00E81E69">
              <w:rPr>
                <w:rFonts w:ascii="Arial" w:hAnsi="Arial" w:cs="Arial"/>
              </w:rPr>
              <w:t xml:space="preserve">Authorized Mercedes-Benz dealerships can be found </w:t>
            </w:r>
            <w:r w:rsidR="00F20C69">
              <w:rPr>
                <w:rFonts w:ascii="Arial" w:hAnsi="Arial" w:cs="Arial"/>
              </w:rPr>
              <w:t xml:space="preserve">at </w:t>
            </w:r>
            <w:r w:rsidR="00F800B5" w:rsidRPr="00F800B5">
              <w:rPr>
                <w:rFonts w:ascii="Arial" w:hAnsi="Arial" w:cs="Arial"/>
                <w:b/>
                <w:bCs/>
              </w:rPr>
              <w:t>mbusa.com/</w:t>
            </w:r>
            <w:proofErr w:type="spellStart"/>
            <w:r w:rsidR="00F800B5" w:rsidRPr="00F800B5">
              <w:rPr>
                <w:rFonts w:ascii="Arial" w:hAnsi="Arial" w:cs="Arial"/>
                <w:b/>
                <w:bCs/>
              </w:rPr>
              <w:t>en</w:t>
            </w:r>
            <w:proofErr w:type="spellEnd"/>
            <w:r w:rsidR="00F800B5" w:rsidRPr="00F800B5">
              <w:rPr>
                <w:rFonts w:ascii="Arial" w:hAnsi="Arial" w:cs="Arial"/>
                <w:b/>
                <w:bCs/>
              </w:rPr>
              <w:t>/dealers</w:t>
            </w:r>
            <w:r w:rsidR="00F800B5" w:rsidRPr="00F800B5">
              <w:rPr>
                <w:rFonts w:ascii="Arial" w:hAnsi="Arial" w:cs="Arial"/>
              </w:rPr>
              <w:t>.</w:t>
            </w:r>
            <w:r w:rsidR="00F20C69">
              <w:rPr>
                <w:rFonts w:ascii="Arial" w:hAnsi="Arial" w:cs="Arial"/>
              </w:rPr>
              <w:t xml:space="preserve">  A</w:t>
            </w:r>
            <w:r w:rsidR="0026725E" w:rsidRPr="0026725E">
              <w:rPr>
                <w:rFonts w:ascii="Arial" w:hAnsi="Arial" w:cs="Arial"/>
              </w:rPr>
              <w:t xml:space="preserve">uthorized Freightliner Sprinter </w:t>
            </w:r>
            <w:r w:rsidR="00F20C69">
              <w:rPr>
                <w:rFonts w:ascii="Arial" w:hAnsi="Arial" w:cs="Arial"/>
              </w:rPr>
              <w:t>dealerships can be found at</w:t>
            </w:r>
            <w:r w:rsidR="003F1321">
              <w:rPr>
                <w:rFonts w:ascii="Arial" w:hAnsi="Arial" w:cs="Arial"/>
              </w:rPr>
              <w:t xml:space="preserve"> </w:t>
            </w:r>
            <w:r w:rsidR="003F1321" w:rsidRPr="003F1321">
              <w:rPr>
                <w:rFonts w:ascii="Arial" w:hAnsi="Arial" w:cs="Arial"/>
                <w:b/>
                <w:bCs/>
              </w:rPr>
              <w:t>freightlinersprinterusa.com/freightliner/shopping-tools/find-a-dealer</w:t>
            </w:r>
            <w:r w:rsidR="00F800B5">
              <w:rPr>
                <w:rFonts w:ascii="Arial" w:hAnsi="Arial" w:cs="Arial"/>
              </w:rPr>
              <w:t>.</w:t>
            </w:r>
            <w:r w:rsidR="004E4020">
              <w:rPr>
                <w:rFonts w:ascii="Arial" w:hAnsi="Arial" w:cs="Arial"/>
              </w:rPr>
              <w:t xml:space="preserve">  </w:t>
            </w:r>
          </w:p>
          <w:p w14:paraId="7F8B5807" w14:textId="77777777" w:rsidR="00146405" w:rsidRDefault="00146405" w:rsidP="00146405">
            <w:pPr>
              <w:pStyle w:val="ListParagraph"/>
              <w:jc w:val="both"/>
              <w:rPr>
                <w:rFonts w:ascii="Arial" w:hAnsi="Arial" w:cs="Arial"/>
              </w:rPr>
            </w:pPr>
          </w:p>
          <w:p w14:paraId="1FBCF6E3" w14:textId="77777777" w:rsidR="008A1956" w:rsidRPr="00687811" w:rsidRDefault="00675D90" w:rsidP="006C31BE">
            <w:pPr>
              <w:pStyle w:val="ListParagraph"/>
              <w:jc w:val="both"/>
              <w:rPr>
                <w:rFonts w:ascii="Arial" w:hAnsi="Arial" w:cs="Arial"/>
              </w:rPr>
            </w:pPr>
            <w:r>
              <w:rPr>
                <w:rFonts w:ascii="Arial" w:hAnsi="Arial" w:cs="Arial"/>
              </w:rPr>
              <w:t>AEMs are available</w:t>
            </w:r>
            <w:r w:rsidRPr="002B6616">
              <w:rPr>
                <w:rFonts w:ascii="Arial" w:hAnsi="Arial" w:cs="Arial"/>
              </w:rPr>
              <w:t xml:space="preserve"> </w:t>
            </w:r>
            <w:r w:rsidRPr="00416B8A">
              <w:rPr>
                <w:rFonts w:ascii="Arial" w:hAnsi="Arial" w:cs="Arial"/>
                <w:b/>
                <w:bCs/>
                <w:u w:val="single"/>
              </w:rPr>
              <w:t>now</w:t>
            </w:r>
            <w:r>
              <w:rPr>
                <w:rFonts w:ascii="Arial" w:hAnsi="Arial" w:cs="Arial"/>
              </w:rPr>
              <w:t xml:space="preserve"> for</w:t>
            </w:r>
            <w:r w:rsidR="006C31BE">
              <w:rPr>
                <w:rFonts w:ascii="Arial" w:hAnsi="Arial" w:cs="Arial"/>
              </w:rPr>
              <w:t xml:space="preserve"> </w:t>
            </w:r>
            <w:r w:rsidR="006C31BE" w:rsidRPr="00AC453A">
              <w:rPr>
                <w:rFonts w:ascii="Arial" w:hAnsi="Arial" w:cs="Arial"/>
              </w:rPr>
              <w:t>the Subject Vehicles</w:t>
            </w:r>
            <w:r w:rsidRPr="00AC453A">
              <w:rPr>
                <w:rFonts w:ascii="Arial" w:hAnsi="Arial" w:cs="Arial"/>
              </w:rPr>
              <w:t xml:space="preserve"> listed</w:t>
            </w:r>
            <w:r>
              <w:rPr>
                <w:rFonts w:ascii="Arial" w:hAnsi="Arial" w:cs="Arial"/>
              </w:rPr>
              <w:t xml:space="preserve"> on the enclosed </w:t>
            </w:r>
            <w:r>
              <w:rPr>
                <w:rFonts w:ascii="Arial" w:hAnsi="Arial" w:cs="Arial"/>
                <w:b/>
                <w:bCs/>
                <w:color w:val="1F497D" w:themeColor="text2"/>
              </w:rPr>
              <w:t xml:space="preserve">blue </w:t>
            </w:r>
            <w:r w:rsidRPr="00416B8A">
              <w:rPr>
                <w:rFonts w:ascii="Arial" w:hAnsi="Arial" w:cs="Arial"/>
              </w:rPr>
              <w:t>sheet</w:t>
            </w:r>
            <w:r>
              <w:rPr>
                <w:rFonts w:ascii="Arial" w:hAnsi="Arial" w:cs="Arial"/>
                <w:color w:val="1F497D" w:themeColor="text2"/>
              </w:rPr>
              <w:t xml:space="preserve">. </w:t>
            </w:r>
            <w:r w:rsidRPr="00CF0D12">
              <w:rPr>
                <w:rFonts w:ascii="Arial" w:hAnsi="Arial" w:cs="Arial"/>
              </w:rPr>
              <w:t xml:space="preserve">You can </w:t>
            </w:r>
            <w:r>
              <w:rPr>
                <w:rFonts w:ascii="Arial" w:hAnsi="Arial" w:cs="Arial"/>
              </w:rPr>
              <w:t xml:space="preserve">also check AEM availability at </w:t>
            </w:r>
            <w:r w:rsidRPr="004370B0">
              <w:rPr>
                <w:rFonts w:ascii="Arial" w:hAnsi="Arial" w:cs="Arial"/>
                <w:b/>
                <w:bCs/>
              </w:rPr>
              <w:t>mbbluetecsettlement.com</w:t>
            </w:r>
            <w:r w:rsidRPr="00CF0D12">
              <w:rPr>
                <w:rFonts w:ascii="Arial" w:hAnsi="Arial" w:cs="Arial"/>
              </w:rPr>
              <w:t xml:space="preserve">.  </w:t>
            </w:r>
            <w:r w:rsidR="006C31BE" w:rsidRPr="00AC453A">
              <w:rPr>
                <w:rFonts w:ascii="Arial" w:hAnsi="Arial" w:cs="Arial"/>
              </w:rPr>
              <w:t xml:space="preserve">As AEMs for other vehicles become available, owners and lessees of those vehicles will receive another mailed notice.  </w:t>
            </w:r>
            <w:r w:rsidRPr="00CF0D12">
              <w:rPr>
                <w:rFonts w:ascii="Arial" w:hAnsi="Arial" w:cs="Arial"/>
              </w:rPr>
              <w:t>Please continue to check</w:t>
            </w:r>
            <w:r w:rsidR="007571AE" w:rsidRPr="004370B0">
              <w:rPr>
                <w:rFonts w:ascii="Arial" w:hAnsi="Arial" w:cs="Arial"/>
                <w:b/>
                <w:bCs/>
              </w:rPr>
              <w:t xml:space="preserve"> mbbluetecsettlement.com</w:t>
            </w:r>
            <w:r w:rsidRPr="00CF0D12">
              <w:rPr>
                <w:rFonts w:ascii="Arial" w:hAnsi="Arial" w:cs="Arial"/>
              </w:rPr>
              <w:t xml:space="preserve"> for updated information</w:t>
            </w:r>
            <w:r>
              <w:rPr>
                <w:bCs/>
              </w:rPr>
              <w:t>.</w:t>
            </w:r>
            <w:r>
              <w:rPr>
                <w:rFonts w:ascii="Arial" w:hAnsi="Arial" w:cs="Arial"/>
                <w:color w:val="1F497D" w:themeColor="text2"/>
              </w:rPr>
              <w:t xml:space="preserve"> </w:t>
            </w:r>
            <w:r w:rsidR="004E4020">
              <w:rPr>
                <w:rFonts w:ascii="Arial" w:hAnsi="Arial" w:cs="Arial"/>
              </w:rPr>
              <w:t xml:space="preserve"> </w:t>
            </w:r>
            <w:r w:rsidR="00694B50" w:rsidRPr="00694B50">
              <w:rPr>
                <w:rFonts w:ascii="Arial" w:hAnsi="Arial" w:cs="Arial"/>
              </w:rPr>
              <w:t xml:space="preserve">You may also call </w:t>
            </w:r>
            <w:r w:rsidR="00694B50" w:rsidRPr="00694B50">
              <w:rPr>
                <w:rFonts w:ascii="Arial" w:hAnsi="Arial" w:cs="Arial"/>
                <w:szCs w:val="20"/>
              </w:rPr>
              <w:t>1-877-313-0170 toll-free to find out whether an AEM is available for your Subject Vehicle</w:t>
            </w:r>
            <w:r w:rsidR="00694B50">
              <w:rPr>
                <w:rFonts w:ascii="Arial-BoldMT" w:hAnsi="Arial-BoldMT" w:cs="Arial-BoldMT"/>
                <w:color w:val="231F20"/>
                <w:szCs w:val="20"/>
              </w:rPr>
              <w:t>.</w:t>
            </w:r>
          </w:p>
        </w:tc>
      </w:tr>
      <w:tr w:rsidR="008A1956" w14:paraId="324B04C6" w14:textId="77777777" w:rsidTr="00687811">
        <w:tc>
          <w:tcPr>
            <w:tcW w:w="1530" w:type="dxa"/>
          </w:tcPr>
          <w:p w14:paraId="626283CE" w14:textId="77777777" w:rsidR="008A1956" w:rsidRDefault="008A1956" w:rsidP="00382563">
            <w:pPr>
              <w:pStyle w:val="Single"/>
              <w:ind w:firstLine="0"/>
              <w:jc w:val="center"/>
              <w:rPr>
                <w:rFonts w:ascii="Arial" w:hAnsi="Arial" w:cs="Arial"/>
                <w:szCs w:val="24"/>
              </w:rPr>
            </w:pPr>
            <w:r>
              <w:rPr>
                <w:rFonts w:ascii="Arial" w:hAnsi="Arial" w:cs="Arial"/>
                <w:noProof/>
                <w:szCs w:val="24"/>
                <w:lang w:eastAsia="zh-CN"/>
              </w:rPr>
              <w:lastRenderedPageBreak/>
              <w:drawing>
                <wp:inline distT="0" distB="0" distL="0" distR="0" wp14:anchorId="43B2B4D3" wp14:editId="39CFD8AC">
                  <wp:extent cx="810590" cy="7715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20" b="-1"/>
                          <a:stretch/>
                        </pic:blipFill>
                        <pic:spPr bwMode="auto">
                          <a:xfrm>
                            <a:off x="0" y="0"/>
                            <a:ext cx="812369" cy="7732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20" w:type="dxa"/>
          </w:tcPr>
          <w:p w14:paraId="78676999" w14:textId="77777777" w:rsidR="008A1956" w:rsidRPr="00FB689D" w:rsidRDefault="00FB689D" w:rsidP="00687811">
            <w:pPr>
              <w:pStyle w:val="Single"/>
              <w:numPr>
                <w:ilvl w:val="0"/>
                <w:numId w:val="38"/>
              </w:numPr>
              <w:ind w:left="698"/>
              <w:rPr>
                <w:rFonts w:ascii="Arial" w:hAnsi="Arial" w:cs="Arial"/>
                <w:szCs w:val="24"/>
              </w:rPr>
            </w:pPr>
            <w:r w:rsidRPr="00FB689D">
              <w:rPr>
                <w:rFonts w:ascii="Arial" w:hAnsi="Arial" w:cs="Arial"/>
                <w:szCs w:val="24"/>
              </w:rPr>
              <w:t xml:space="preserve">Bring your vehicle to your appointment for installation of the AEM.  </w:t>
            </w:r>
            <w:r w:rsidRPr="00FB689D">
              <w:rPr>
                <w:rFonts w:ascii="Arial" w:hAnsi="Arial" w:cs="Arial"/>
                <w:b/>
                <w:szCs w:val="24"/>
              </w:rPr>
              <w:t>You must complete the AEM installation before you submit a claim</w:t>
            </w:r>
            <w:r w:rsidRPr="00FB689D">
              <w:rPr>
                <w:rFonts w:ascii="Arial" w:hAnsi="Arial" w:cs="Arial"/>
                <w:szCs w:val="24"/>
              </w:rPr>
              <w:t xml:space="preserve">.  Make sure to keep your repair order to submit with your claim, as well as receipts for any travel to and from the dealership for the AEM installation.  If your appointment takes </w:t>
            </w:r>
            <w:r w:rsidR="002D2722" w:rsidRPr="002D2722">
              <w:rPr>
                <w:rFonts w:ascii="Arial" w:hAnsi="Arial" w:cs="Arial"/>
                <w:szCs w:val="24"/>
              </w:rPr>
              <w:t>three hours or more</w:t>
            </w:r>
            <w:r w:rsidRPr="00FB689D">
              <w:rPr>
                <w:rFonts w:ascii="Arial" w:hAnsi="Arial" w:cs="Arial"/>
                <w:szCs w:val="24"/>
              </w:rPr>
              <w:t xml:space="preserve"> and you are not offered a loaner vehicle, shuttle, or alternative form of transportation, you may be eligible to receive reimbursement up to $35 for </w:t>
            </w:r>
            <w:r w:rsidR="00A44540">
              <w:rPr>
                <w:rFonts w:ascii="Arial" w:hAnsi="Arial" w:cs="Arial"/>
                <w:szCs w:val="24"/>
              </w:rPr>
              <w:t>travel</w:t>
            </w:r>
            <w:r w:rsidR="00A44540" w:rsidRPr="00FB689D">
              <w:rPr>
                <w:rFonts w:ascii="Arial" w:hAnsi="Arial" w:cs="Arial"/>
                <w:szCs w:val="24"/>
              </w:rPr>
              <w:t xml:space="preserve"> </w:t>
            </w:r>
            <w:r w:rsidRPr="00FB689D">
              <w:rPr>
                <w:rFonts w:ascii="Arial" w:hAnsi="Arial" w:cs="Arial"/>
                <w:szCs w:val="24"/>
              </w:rPr>
              <w:t xml:space="preserve">expenses. </w:t>
            </w:r>
          </w:p>
        </w:tc>
      </w:tr>
      <w:tr w:rsidR="008A1956" w14:paraId="7054A6DD" w14:textId="77777777" w:rsidTr="00687811">
        <w:tc>
          <w:tcPr>
            <w:tcW w:w="1530" w:type="dxa"/>
          </w:tcPr>
          <w:p w14:paraId="0302F2E1" w14:textId="77777777" w:rsidR="008A1956" w:rsidRDefault="008A1956" w:rsidP="00687811">
            <w:pPr>
              <w:pStyle w:val="Single"/>
              <w:spacing w:before="0"/>
              <w:ind w:firstLine="0"/>
              <w:jc w:val="center"/>
              <w:rPr>
                <w:rFonts w:ascii="Arial" w:hAnsi="Arial" w:cs="Arial"/>
                <w:szCs w:val="24"/>
              </w:rPr>
            </w:pPr>
            <w:r>
              <w:rPr>
                <w:rFonts w:ascii="Arial" w:hAnsi="Arial" w:cs="Arial"/>
                <w:noProof/>
                <w:szCs w:val="24"/>
                <w:lang w:eastAsia="zh-CN"/>
              </w:rPr>
              <w:drawing>
                <wp:inline distT="0" distB="0" distL="0" distR="0" wp14:anchorId="75B8060A" wp14:editId="2FCC9962">
                  <wp:extent cx="791210" cy="7912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tc>
        <w:tc>
          <w:tcPr>
            <w:tcW w:w="7820" w:type="dxa"/>
          </w:tcPr>
          <w:p w14:paraId="232C5823" w14:textId="77777777" w:rsidR="00FB689D" w:rsidRDefault="00CF3015">
            <w:pPr>
              <w:pStyle w:val="Single"/>
              <w:numPr>
                <w:ilvl w:val="0"/>
                <w:numId w:val="38"/>
              </w:numPr>
              <w:spacing w:before="0"/>
              <w:contextualSpacing/>
              <w:rPr>
                <w:rFonts w:ascii="Arial" w:hAnsi="Arial" w:cs="Arial"/>
                <w:szCs w:val="24"/>
              </w:rPr>
            </w:pPr>
            <w:r>
              <w:rPr>
                <w:rFonts w:ascii="Arial" w:hAnsi="Arial" w:cs="Arial"/>
                <w:szCs w:val="24"/>
              </w:rPr>
              <w:t>Submit a valid Claim Form</w:t>
            </w:r>
            <w:r w:rsidR="00D2209D">
              <w:rPr>
                <w:rFonts w:ascii="Arial" w:hAnsi="Arial" w:cs="Arial"/>
                <w:szCs w:val="24"/>
              </w:rPr>
              <w:t xml:space="preserve"> and all required documents</w:t>
            </w:r>
            <w:r>
              <w:rPr>
                <w:rFonts w:ascii="Arial" w:hAnsi="Arial" w:cs="Arial"/>
                <w:szCs w:val="24"/>
              </w:rPr>
              <w:t xml:space="preserve"> </w:t>
            </w:r>
            <w:r w:rsidR="00FB689D" w:rsidRPr="00FB689D">
              <w:rPr>
                <w:rFonts w:ascii="Arial" w:hAnsi="Arial" w:cs="Arial"/>
                <w:szCs w:val="24"/>
              </w:rPr>
              <w:t xml:space="preserve">by </w:t>
            </w:r>
            <w:r w:rsidR="00FB689D" w:rsidRPr="00687811">
              <w:rPr>
                <w:rFonts w:ascii="Arial" w:hAnsi="Arial" w:cs="Arial"/>
                <w:b/>
                <w:bCs/>
                <w:szCs w:val="24"/>
              </w:rPr>
              <w:t>October 1, 2022</w:t>
            </w:r>
            <w:r w:rsidR="00FB689D" w:rsidRPr="00FB689D">
              <w:rPr>
                <w:rFonts w:ascii="Arial" w:hAnsi="Arial" w:cs="Arial"/>
                <w:szCs w:val="24"/>
              </w:rPr>
              <w:t xml:space="preserve"> at </w:t>
            </w:r>
            <w:r w:rsidR="00FB689D" w:rsidRPr="00687811">
              <w:rPr>
                <w:rFonts w:ascii="Arial" w:hAnsi="Arial" w:cs="Arial"/>
                <w:b/>
                <w:bCs/>
                <w:szCs w:val="24"/>
              </w:rPr>
              <w:t>mbbluetecsettlement.com</w:t>
            </w:r>
            <w:r w:rsidR="00FB689D" w:rsidRPr="00FB689D">
              <w:rPr>
                <w:rFonts w:ascii="Arial" w:hAnsi="Arial" w:cs="Arial"/>
                <w:szCs w:val="24"/>
              </w:rPr>
              <w:t xml:space="preserve"> or </w:t>
            </w:r>
            <w:r w:rsidR="00146405">
              <w:rPr>
                <w:rFonts w:ascii="Arial" w:hAnsi="Arial" w:cs="Arial"/>
                <w:szCs w:val="24"/>
              </w:rPr>
              <w:t xml:space="preserve">by </w:t>
            </w:r>
            <w:r w:rsidR="00FB689D" w:rsidRPr="00FB689D">
              <w:rPr>
                <w:rFonts w:ascii="Arial" w:hAnsi="Arial" w:cs="Arial"/>
                <w:szCs w:val="24"/>
              </w:rPr>
              <w:t xml:space="preserve">mail </w:t>
            </w:r>
            <w:r w:rsidR="00146405">
              <w:rPr>
                <w:rFonts w:ascii="Arial" w:hAnsi="Arial" w:cs="Arial"/>
                <w:szCs w:val="24"/>
              </w:rPr>
              <w:t xml:space="preserve">(postmarked by October 1, 2022) </w:t>
            </w:r>
            <w:r w:rsidR="00FB689D" w:rsidRPr="00FB689D">
              <w:rPr>
                <w:rFonts w:ascii="Arial" w:hAnsi="Arial" w:cs="Arial"/>
                <w:szCs w:val="24"/>
              </w:rPr>
              <w:t>to</w:t>
            </w:r>
            <w:r w:rsidR="00A44540">
              <w:rPr>
                <w:rFonts w:ascii="Arial" w:hAnsi="Arial" w:cs="Arial"/>
                <w:szCs w:val="24"/>
              </w:rPr>
              <w:t>:</w:t>
            </w:r>
          </w:p>
          <w:p w14:paraId="773E0B9C" w14:textId="77777777" w:rsidR="00FB689D" w:rsidRDefault="00FB689D" w:rsidP="00687811">
            <w:pPr>
              <w:pStyle w:val="Single"/>
              <w:spacing w:before="0"/>
              <w:ind w:left="720" w:firstLine="0"/>
              <w:contextualSpacing/>
              <w:rPr>
                <w:rFonts w:ascii="Arial" w:hAnsi="Arial" w:cs="Arial"/>
                <w:szCs w:val="24"/>
              </w:rPr>
            </w:pPr>
          </w:p>
          <w:p w14:paraId="225048CC" w14:textId="77777777" w:rsidR="008A1956" w:rsidRPr="00005D5E" w:rsidRDefault="008A1956" w:rsidP="00687811">
            <w:pPr>
              <w:pStyle w:val="Single"/>
              <w:spacing w:before="0"/>
              <w:ind w:firstLine="0"/>
              <w:contextualSpacing/>
              <w:jc w:val="center"/>
              <w:rPr>
                <w:rFonts w:ascii="Arial" w:hAnsi="Arial" w:cs="Arial"/>
                <w:szCs w:val="24"/>
              </w:rPr>
            </w:pPr>
            <w:r w:rsidRPr="00005D5E">
              <w:rPr>
                <w:rFonts w:ascii="Arial" w:hAnsi="Arial" w:cs="Arial"/>
                <w:szCs w:val="24"/>
              </w:rPr>
              <w:t>MB Blue Tec Settlement</w:t>
            </w:r>
          </w:p>
          <w:p w14:paraId="7D058DF3" w14:textId="77777777" w:rsidR="008A1956" w:rsidRPr="00005D5E" w:rsidRDefault="008A1956">
            <w:pPr>
              <w:pStyle w:val="Single"/>
              <w:spacing w:before="0"/>
              <w:ind w:left="-14" w:firstLine="0"/>
              <w:contextualSpacing/>
              <w:jc w:val="center"/>
              <w:rPr>
                <w:rFonts w:ascii="Arial" w:hAnsi="Arial" w:cs="Arial"/>
                <w:szCs w:val="24"/>
              </w:rPr>
            </w:pPr>
            <w:r w:rsidRPr="00005D5E">
              <w:rPr>
                <w:rFonts w:ascii="Arial" w:hAnsi="Arial" w:cs="Arial"/>
                <w:szCs w:val="24"/>
              </w:rPr>
              <w:t>c/o JND Legal Administration</w:t>
            </w:r>
          </w:p>
          <w:p w14:paraId="5923AD4B" w14:textId="77777777" w:rsidR="008A1956" w:rsidRPr="00005D5E" w:rsidRDefault="008A1956">
            <w:pPr>
              <w:pStyle w:val="Single"/>
              <w:spacing w:before="0"/>
              <w:ind w:left="-14" w:firstLine="0"/>
              <w:contextualSpacing/>
              <w:jc w:val="center"/>
              <w:rPr>
                <w:rFonts w:ascii="Arial" w:hAnsi="Arial" w:cs="Arial"/>
                <w:szCs w:val="24"/>
              </w:rPr>
            </w:pPr>
            <w:r w:rsidRPr="00005D5E">
              <w:rPr>
                <w:rFonts w:ascii="Arial" w:hAnsi="Arial" w:cs="Arial"/>
                <w:szCs w:val="24"/>
              </w:rPr>
              <w:t>PO Box 91310</w:t>
            </w:r>
          </w:p>
          <w:p w14:paraId="48BC0690" w14:textId="77777777" w:rsidR="008A1956" w:rsidRDefault="008A1956" w:rsidP="00687811">
            <w:pPr>
              <w:pStyle w:val="Single"/>
              <w:spacing w:after="0"/>
              <w:ind w:left="-14" w:firstLine="0"/>
              <w:jc w:val="center"/>
              <w:rPr>
                <w:rFonts w:ascii="Arial" w:hAnsi="Arial" w:cs="Arial"/>
                <w:szCs w:val="24"/>
              </w:rPr>
            </w:pPr>
            <w:r w:rsidRPr="00005D5E">
              <w:rPr>
                <w:rFonts w:ascii="Arial" w:hAnsi="Arial" w:cs="Arial"/>
                <w:szCs w:val="24"/>
              </w:rPr>
              <w:t>Seattle, WA 98111</w:t>
            </w:r>
          </w:p>
        </w:tc>
      </w:tr>
    </w:tbl>
    <w:bookmarkEnd w:id="3"/>
    <w:p w14:paraId="7A926358" w14:textId="2B1F454E" w:rsidR="005F2C5F" w:rsidRPr="00687811" w:rsidRDefault="003A3EB6" w:rsidP="002E11BD">
      <w:pPr>
        <w:pStyle w:val="Single"/>
        <w:ind w:firstLine="0"/>
        <w:rPr>
          <w:rFonts w:ascii="Arial" w:hAnsi="Arial" w:cs="Arial"/>
          <w:szCs w:val="24"/>
        </w:rPr>
      </w:pPr>
      <w:r w:rsidRPr="00687811">
        <w:rPr>
          <w:rFonts w:ascii="Arial" w:hAnsi="Arial" w:cs="Arial"/>
          <w:b/>
          <w:szCs w:val="24"/>
        </w:rPr>
        <w:t xml:space="preserve">If </w:t>
      </w:r>
      <w:r w:rsidR="00BF10C0" w:rsidRPr="00687811">
        <w:rPr>
          <w:rFonts w:ascii="Arial" w:hAnsi="Arial" w:cs="Arial"/>
          <w:b/>
          <w:szCs w:val="24"/>
        </w:rPr>
        <w:t>you are</w:t>
      </w:r>
      <w:r w:rsidRPr="00687811">
        <w:rPr>
          <w:rFonts w:ascii="Arial" w:hAnsi="Arial" w:cs="Arial"/>
          <w:b/>
          <w:szCs w:val="24"/>
        </w:rPr>
        <w:t xml:space="preserve"> </w:t>
      </w:r>
      <w:r w:rsidR="00BF10C0" w:rsidRPr="00687811">
        <w:rPr>
          <w:rFonts w:ascii="Arial" w:hAnsi="Arial" w:cs="Arial"/>
          <w:b/>
          <w:szCs w:val="24"/>
        </w:rPr>
        <w:t xml:space="preserve">a </w:t>
      </w:r>
      <w:r w:rsidR="00C9576C" w:rsidRPr="00687811">
        <w:rPr>
          <w:rFonts w:ascii="Arial" w:hAnsi="Arial" w:cs="Arial"/>
          <w:b/>
          <w:szCs w:val="24"/>
        </w:rPr>
        <w:t>former owne</w:t>
      </w:r>
      <w:r w:rsidR="00BF10C0" w:rsidRPr="00687811">
        <w:rPr>
          <w:rFonts w:ascii="Arial" w:hAnsi="Arial" w:cs="Arial"/>
          <w:b/>
          <w:szCs w:val="24"/>
        </w:rPr>
        <w:t>r</w:t>
      </w:r>
      <w:r w:rsidR="00C9576C" w:rsidRPr="00687811">
        <w:rPr>
          <w:rFonts w:ascii="Arial" w:hAnsi="Arial" w:cs="Arial"/>
          <w:b/>
          <w:szCs w:val="24"/>
        </w:rPr>
        <w:t xml:space="preserve"> or le</w:t>
      </w:r>
      <w:r w:rsidR="00BF10C0" w:rsidRPr="00687811">
        <w:rPr>
          <w:rFonts w:ascii="Arial" w:hAnsi="Arial" w:cs="Arial"/>
          <w:b/>
          <w:szCs w:val="24"/>
        </w:rPr>
        <w:t xml:space="preserve">ssee of a </w:t>
      </w:r>
      <w:r w:rsidR="005F2C5F" w:rsidRPr="00687811">
        <w:rPr>
          <w:rFonts w:ascii="Arial" w:hAnsi="Arial" w:cs="Arial"/>
          <w:b/>
          <w:szCs w:val="24"/>
        </w:rPr>
        <w:t>R</w:t>
      </w:r>
      <w:r w:rsidR="00C9576C" w:rsidRPr="00687811">
        <w:rPr>
          <w:rFonts w:ascii="Arial" w:hAnsi="Arial" w:cs="Arial"/>
          <w:b/>
          <w:szCs w:val="24"/>
        </w:rPr>
        <w:t xml:space="preserve">egistered </w:t>
      </w:r>
      <w:r w:rsidRPr="00687811">
        <w:rPr>
          <w:rFonts w:ascii="Arial" w:hAnsi="Arial" w:cs="Arial"/>
          <w:b/>
          <w:szCs w:val="24"/>
        </w:rPr>
        <w:t>Subject Vehicle,</w:t>
      </w:r>
      <w:r w:rsidR="007E41CD" w:rsidRPr="00687811">
        <w:rPr>
          <w:rFonts w:ascii="Arial" w:hAnsi="Arial" w:cs="Arial"/>
          <w:szCs w:val="24"/>
        </w:rPr>
        <w:t xml:space="preserve"> you must submit a </w:t>
      </w:r>
      <w:r w:rsidR="00872596">
        <w:rPr>
          <w:rFonts w:ascii="Arial" w:hAnsi="Arial" w:cs="Arial"/>
          <w:szCs w:val="24"/>
        </w:rPr>
        <w:t>V</w:t>
      </w:r>
      <w:r w:rsidR="007E41CD" w:rsidRPr="00687811">
        <w:rPr>
          <w:rFonts w:ascii="Arial" w:hAnsi="Arial" w:cs="Arial"/>
          <w:szCs w:val="24"/>
        </w:rPr>
        <w:t xml:space="preserve">alid Claim </w:t>
      </w:r>
      <w:r w:rsidRPr="00CA792E">
        <w:rPr>
          <w:rFonts w:ascii="Arial" w:hAnsi="Arial" w:cs="Arial"/>
          <w:szCs w:val="24"/>
        </w:rPr>
        <w:t xml:space="preserve">by </w:t>
      </w:r>
      <w:r w:rsidR="00FB4DFE">
        <w:rPr>
          <w:rFonts w:ascii="Arial" w:hAnsi="Arial" w:cs="Arial"/>
          <w:b/>
          <w:bCs/>
          <w:szCs w:val="24"/>
        </w:rPr>
        <w:t>[</w:t>
      </w:r>
      <w:r w:rsidRPr="00CA792E">
        <w:rPr>
          <w:rFonts w:ascii="Arial" w:hAnsi="Arial" w:cs="Arial"/>
          <w:b/>
          <w:szCs w:val="24"/>
        </w:rPr>
        <w:t>[</w:t>
      </w:r>
      <w:r w:rsidR="00033F7F" w:rsidRPr="00CA792E">
        <w:rPr>
          <w:rFonts w:ascii="Arial" w:hAnsi="Arial" w:cs="Arial"/>
          <w:b/>
          <w:szCs w:val="24"/>
        </w:rPr>
        <w:t xml:space="preserve">75 days after </w:t>
      </w:r>
      <w:r w:rsidR="003E3F91" w:rsidRPr="00CA792E">
        <w:rPr>
          <w:rFonts w:ascii="Arial" w:hAnsi="Arial" w:cs="Arial"/>
          <w:b/>
          <w:szCs w:val="24"/>
        </w:rPr>
        <w:t>Notice Date</w:t>
      </w:r>
      <w:r w:rsidRPr="00CA792E">
        <w:rPr>
          <w:rFonts w:ascii="Arial" w:hAnsi="Arial" w:cs="Arial"/>
          <w:b/>
          <w:szCs w:val="24"/>
        </w:rPr>
        <w:t>]</w:t>
      </w:r>
      <w:r w:rsidR="003E3F91" w:rsidRPr="00CA792E">
        <w:rPr>
          <w:rFonts w:ascii="Arial" w:hAnsi="Arial" w:cs="Arial"/>
          <w:b/>
          <w:szCs w:val="24"/>
        </w:rPr>
        <w:t xml:space="preserve">, or by the date the Court finally approves the </w:t>
      </w:r>
      <w:r w:rsidR="0080253E" w:rsidRPr="00CB2152">
        <w:rPr>
          <w:rFonts w:ascii="Arial" w:hAnsi="Arial" w:cs="Arial"/>
          <w:b/>
          <w:szCs w:val="24"/>
        </w:rPr>
        <w:t>Mercedes</w:t>
      </w:r>
      <w:r w:rsidR="0080253E">
        <w:rPr>
          <w:rFonts w:ascii="Arial" w:hAnsi="Arial" w:cs="Arial"/>
          <w:b/>
          <w:szCs w:val="24"/>
        </w:rPr>
        <w:t xml:space="preserve"> </w:t>
      </w:r>
      <w:r w:rsidR="003E3F91" w:rsidRPr="00CA792E">
        <w:rPr>
          <w:rFonts w:ascii="Arial" w:hAnsi="Arial" w:cs="Arial"/>
          <w:b/>
          <w:szCs w:val="24"/>
        </w:rPr>
        <w:t>Class Action Settlement</w:t>
      </w:r>
      <w:r w:rsidR="00E046D1" w:rsidRPr="00CA792E">
        <w:rPr>
          <w:rFonts w:ascii="Arial" w:hAnsi="Arial" w:cs="Arial"/>
          <w:b/>
          <w:szCs w:val="24"/>
        </w:rPr>
        <w:t xml:space="preserve"> (if after </w:t>
      </w:r>
      <w:r w:rsidR="003E3F91" w:rsidRPr="00CA792E">
        <w:rPr>
          <w:rFonts w:ascii="Arial" w:hAnsi="Arial" w:cs="Arial"/>
          <w:b/>
          <w:szCs w:val="24"/>
        </w:rPr>
        <w:t>[75 days after Notice Date]</w:t>
      </w:r>
      <w:r w:rsidR="00E046D1" w:rsidRPr="00CA792E">
        <w:rPr>
          <w:rFonts w:ascii="Arial" w:hAnsi="Arial" w:cs="Arial"/>
          <w:b/>
          <w:szCs w:val="24"/>
        </w:rPr>
        <w:t>)</w:t>
      </w:r>
      <w:r w:rsidR="00FB4DFE">
        <w:rPr>
          <w:rFonts w:ascii="Arial" w:hAnsi="Arial" w:cs="Arial"/>
          <w:b/>
          <w:szCs w:val="24"/>
        </w:rPr>
        <w:t>]</w:t>
      </w:r>
      <w:r w:rsidR="003E3F91" w:rsidRPr="00CA792E">
        <w:rPr>
          <w:rFonts w:ascii="Arial" w:hAnsi="Arial" w:cs="Arial"/>
          <w:b/>
          <w:szCs w:val="24"/>
        </w:rPr>
        <w:t>,</w:t>
      </w:r>
      <w:r w:rsidRPr="00CA792E">
        <w:rPr>
          <w:rFonts w:ascii="Arial" w:hAnsi="Arial" w:cs="Arial"/>
          <w:szCs w:val="24"/>
        </w:rPr>
        <w:t xml:space="preserve"> at </w:t>
      </w:r>
      <w:r w:rsidR="007762FF" w:rsidRPr="00CA792E">
        <w:rPr>
          <w:rFonts w:ascii="Arial" w:hAnsi="Arial" w:cs="Arial"/>
          <w:b/>
          <w:szCs w:val="24"/>
        </w:rPr>
        <w:t>mbbluetecsettlement.com</w:t>
      </w:r>
      <w:r w:rsidR="002E11BD" w:rsidRPr="00CA792E">
        <w:rPr>
          <w:rFonts w:ascii="Arial" w:hAnsi="Arial" w:cs="Arial"/>
          <w:szCs w:val="24"/>
        </w:rPr>
        <w:t xml:space="preserve"> or by mail to the address listed directly above.</w:t>
      </w:r>
      <w:r w:rsidR="0026725E" w:rsidRPr="00CA792E">
        <w:rPr>
          <w:rFonts w:ascii="Arial" w:hAnsi="Arial" w:cs="Arial"/>
          <w:szCs w:val="24"/>
        </w:rPr>
        <w:t xml:space="preserve">  </w:t>
      </w:r>
      <w:r w:rsidR="003E3F91" w:rsidRPr="00CA792E">
        <w:rPr>
          <w:rFonts w:ascii="Arial" w:hAnsi="Arial" w:cs="Arial"/>
          <w:szCs w:val="24"/>
        </w:rPr>
        <w:t>P</w:t>
      </w:r>
      <w:r w:rsidR="0026725E" w:rsidRPr="00CA792E">
        <w:rPr>
          <w:rFonts w:ascii="Arial" w:hAnsi="Arial" w:cs="Arial"/>
          <w:szCs w:val="24"/>
        </w:rPr>
        <w:t>lease</w:t>
      </w:r>
      <w:r w:rsidR="0026725E" w:rsidRPr="0026725E">
        <w:rPr>
          <w:rFonts w:ascii="Arial" w:hAnsi="Arial" w:cs="Arial"/>
          <w:szCs w:val="24"/>
        </w:rPr>
        <w:t xml:space="preserve"> visit </w:t>
      </w:r>
      <w:r w:rsidR="0026725E" w:rsidRPr="0026725E">
        <w:rPr>
          <w:rFonts w:ascii="Arial" w:hAnsi="Arial" w:cs="Arial"/>
          <w:b/>
          <w:szCs w:val="24"/>
        </w:rPr>
        <w:t>mbbluetecsettlement.com</w:t>
      </w:r>
      <w:r w:rsidR="0026725E" w:rsidRPr="0026725E">
        <w:rPr>
          <w:rFonts w:ascii="Arial" w:hAnsi="Arial" w:cs="Arial"/>
          <w:szCs w:val="24"/>
        </w:rPr>
        <w:t xml:space="preserve"> for updates about the deadline to submit your claim</w:t>
      </w:r>
      <w:r w:rsidR="0026725E">
        <w:rPr>
          <w:rFonts w:ascii="Arial" w:hAnsi="Arial" w:cs="Arial"/>
          <w:szCs w:val="24"/>
        </w:rPr>
        <w:t>.</w:t>
      </w:r>
    </w:p>
    <w:p w14:paraId="5CFA18EF" w14:textId="77777777" w:rsidR="00E026F5" w:rsidRDefault="002C2035" w:rsidP="005F2C5F">
      <w:pPr>
        <w:pStyle w:val="Single"/>
        <w:ind w:firstLine="0"/>
        <w:rPr>
          <w:rFonts w:ascii="Arial" w:hAnsi="Arial" w:cs="Arial"/>
          <w:b/>
          <w:szCs w:val="24"/>
        </w:rPr>
      </w:pPr>
      <w:r>
        <w:rPr>
          <w:rFonts w:ascii="Arial" w:hAnsi="Arial" w:cs="Arial"/>
          <w:b/>
          <w:szCs w:val="24"/>
        </w:rPr>
        <w:t>Check</w:t>
      </w:r>
      <w:r w:rsidR="007E41CD" w:rsidRPr="00687811">
        <w:rPr>
          <w:rFonts w:ascii="Arial" w:hAnsi="Arial" w:cs="Arial"/>
          <w:b/>
          <w:szCs w:val="24"/>
        </w:rPr>
        <w:t xml:space="preserve"> mbbluetecsettlement.com</w:t>
      </w:r>
      <w:r w:rsidR="00033F7F" w:rsidRPr="00687811">
        <w:rPr>
          <w:rFonts w:ascii="Arial" w:hAnsi="Arial" w:cs="Arial"/>
          <w:b/>
          <w:szCs w:val="24"/>
        </w:rPr>
        <w:t xml:space="preserve"> </w:t>
      </w:r>
      <w:r>
        <w:rPr>
          <w:rFonts w:ascii="Arial" w:hAnsi="Arial" w:cs="Arial"/>
          <w:b/>
          <w:szCs w:val="24"/>
        </w:rPr>
        <w:t xml:space="preserve">often </w:t>
      </w:r>
      <w:r w:rsidR="00033F7F" w:rsidRPr="00687811">
        <w:rPr>
          <w:rFonts w:ascii="Arial" w:hAnsi="Arial" w:cs="Arial"/>
          <w:b/>
          <w:szCs w:val="24"/>
        </w:rPr>
        <w:t xml:space="preserve">for </w:t>
      </w:r>
      <w:r w:rsidR="00323689" w:rsidRPr="00687811">
        <w:rPr>
          <w:rFonts w:ascii="Arial" w:hAnsi="Arial" w:cs="Arial"/>
          <w:b/>
          <w:szCs w:val="24"/>
        </w:rPr>
        <w:t xml:space="preserve">information about the date of final </w:t>
      </w:r>
      <w:r w:rsidR="007E41CD" w:rsidRPr="00687811">
        <w:rPr>
          <w:rFonts w:ascii="Arial" w:hAnsi="Arial" w:cs="Arial"/>
          <w:b/>
          <w:szCs w:val="24"/>
        </w:rPr>
        <w:t xml:space="preserve">Court </w:t>
      </w:r>
      <w:r w:rsidR="00323689" w:rsidRPr="00687811">
        <w:rPr>
          <w:rFonts w:ascii="Arial" w:hAnsi="Arial" w:cs="Arial"/>
          <w:b/>
          <w:szCs w:val="24"/>
        </w:rPr>
        <w:t>approval</w:t>
      </w:r>
      <w:r w:rsidR="007E41CD" w:rsidRPr="00687811">
        <w:rPr>
          <w:rFonts w:ascii="Arial" w:hAnsi="Arial" w:cs="Arial"/>
          <w:b/>
          <w:szCs w:val="24"/>
        </w:rPr>
        <w:t xml:space="preserve"> of the </w:t>
      </w:r>
      <w:r w:rsidR="0026725E">
        <w:rPr>
          <w:rFonts w:ascii="Arial" w:hAnsi="Arial" w:cs="Arial"/>
          <w:b/>
          <w:szCs w:val="24"/>
        </w:rPr>
        <w:t>Class Action S</w:t>
      </w:r>
      <w:r w:rsidR="007E41CD" w:rsidRPr="00687811">
        <w:rPr>
          <w:rFonts w:ascii="Arial" w:hAnsi="Arial" w:cs="Arial"/>
          <w:b/>
          <w:szCs w:val="24"/>
        </w:rPr>
        <w:t>ettlement</w:t>
      </w:r>
      <w:r w:rsidR="004051AC">
        <w:rPr>
          <w:rFonts w:ascii="Arial" w:hAnsi="Arial" w:cs="Arial"/>
          <w:b/>
          <w:szCs w:val="24"/>
        </w:rPr>
        <w:t>s</w:t>
      </w:r>
      <w:r>
        <w:rPr>
          <w:rFonts w:ascii="Arial" w:hAnsi="Arial" w:cs="Arial"/>
          <w:b/>
          <w:szCs w:val="24"/>
        </w:rPr>
        <w:t xml:space="preserve"> and other updates</w:t>
      </w:r>
      <w:r w:rsidR="003A3EB6" w:rsidRPr="00687811">
        <w:rPr>
          <w:rFonts w:ascii="Arial" w:hAnsi="Arial" w:cs="Arial"/>
          <w:b/>
          <w:szCs w:val="24"/>
        </w:rPr>
        <w:t xml:space="preserve">.  </w:t>
      </w:r>
      <w:bookmarkStart w:id="4" w:name="_Hlk48118110"/>
    </w:p>
    <w:p w14:paraId="019B6D4F" w14:textId="77777777" w:rsidR="003A3EB6" w:rsidRPr="00687811" w:rsidRDefault="003A3EB6" w:rsidP="005F2C5F">
      <w:pPr>
        <w:pStyle w:val="Single"/>
        <w:ind w:firstLine="0"/>
        <w:rPr>
          <w:rFonts w:ascii="Arial" w:hAnsi="Arial" w:cs="Arial"/>
          <w:sz w:val="20"/>
        </w:rPr>
      </w:pPr>
      <w:r w:rsidRPr="00687811">
        <w:rPr>
          <w:rFonts w:ascii="Arial" w:hAnsi="Arial" w:cs="Arial"/>
          <w:szCs w:val="24"/>
        </w:rPr>
        <w:t xml:space="preserve">A </w:t>
      </w:r>
      <w:r w:rsidR="00033F7F" w:rsidRPr="00687811">
        <w:rPr>
          <w:rFonts w:ascii="Arial" w:hAnsi="Arial" w:cs="Arial"/>
          <w:szCs w:val="24"/>
        </w:rPr>
        <w:t>C</w:t>
      </w:r>
      <w:r w:rsidRPr="00687811">
        <w:rPr>
          <w:rFonts w:ascii="Arial" w:hAnsi="Arial" w:cs="Arial"/>
          <w:szCs w:val="24"/>
        </w:rPr>
        <w:t xml:space="preserve">laim </w:t>
      </w:r>
      <w:r w:rsidR="00033F7F" w:rsidRPr="00687811">
        <w:rPr>
          <w:rFonts w:ascii="Arial" w:hAnsi="Arial" w:cs="Arial"/>
          <w:szCs w:val="24"/>
        </w:rPr>
        <w:t>F</w:t>
      </w:r>
      <w:r w:rsidRPr="00687811">
        <w:rPr>
          <w:rFonts w:ascii="Arial" w:hAnsi="Arial" w:cs="Arial"/>
          <w:szCs w:val="24"/>
        </w:rPr>
        <w:t xml:space="preserve">orm is enclosed in this </w:t>
      </w:r>
      <w:r w:rsidR="008F1536" w:rsidRPr="00687811">
        <w:rPr>
          <w:rFonts w:ascii="Arial" w:hAnsi="Arial" w:cs="Arial"/>
          <w:szCs w:val="24"/>
        </w:rPr>
        <w:t>mailing</w:t>
      </w:r>
      <w:r w:rsidRPr="00687811">
        <w:rPr>
          <w:rFonts w:ascii="Arial" w:hAnsi="Arial" w:cs="Arial"/>
          <w:szCs w:val="24"/>
        </w:rPr>
        <w: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22E52" w:rsidRPr="00722E52" w14:paraId="6A9142D3" w14:textId="77777777" w:rsidTr="00382563">
        <w:trPr>
          <w:trHeight w:val="432"/>
        </w:trPr>
        <w:tc>
          <w:tcPr>
            <w:tcW w:w="9350" w:type="dxa"/>
            <w:shd w:val="clear" w:color="auto" w:fill="365F91" w:themeFill="accent1" w:themeFillShade="BF"/>
            <w:vAlign w:val="center"/>
          </w:tcPr>
          <w:p w14:paraId="42BD1311" w14:textId="77777777" w:rsidR="00722E52" w:rsidRPr="00722E52" w:rsidRDefault="00722E52" w:rsidP="00382563">
            <w:pPr>
              <w:pStyle w:val="Single"/>
              <w:spacing w:before="0" w:after="0"/>
              <w:ind w:firstLine="0"/>
              <w:jc w:val="center"/>
              <w:rPr>
                <w:rFonts w:ascii="Arial" w:hAnsi="Arial" w:cs="Arial"/>
                <w:b/>
                <w:szCs w:val="24"/>
              </w:rPr>
            </w:pPr>
            <w:r w:rsidRPr="00722E52">
              <w:rPr>
                <w:rFonts w:ascii="Arial" w:hAnsi="Arial" w:cs="Arial"/>
                <w:b/>
                <w:color w:val="FFFFFF" w:themeColor="background1"/>
                <w:szCs w:val="24"/>
              </w:rPr>
              <w:t>HOW CAN I GET MORE INFORMATION?</w:t>
            </w:r>
          </w:p>
        </w:tc>
      </w:tr>
    </w:tbl>
    <w:p w14:paraId="61BD812D" w14:textId="77777777" w:rsidR="009B61C9" w:rsidRDefault="00D658BC" w:rsidP="00687811">
      <w:pPr>
        <w:pStyle w:val="Single"/>
        <w:ind w:firstLine="0"/>
        <w:rPr>
          <w:rFonts w:ascii="Arial" w:hAnsi="Arial" w:cs="Arial"/>
          <w:sz w:val="20"/>
        </w:rPr>
      </w:pPr>
      <w:r w:rsidRPr="00687811">
        <w:rPr>
          <w:rFonts w:ascii="Arial" w:hAnsi="Arial" w:cs="Arial"/>
        </w:rPr>
        <w:t xml:space="preserve">Visit </w:t>
      </w:r>
      <w:r w:rsidR="007762FF" w:rsidRPr="00687811">
        <w:rPr>
          <w:rFonts w:ascii="Arial" w:hAnsi="Arial" w:cs="Arial"/>
          <w:b/>
        </w:rPr>
        <w:t>mbbluetecsettlement.com</w:t>
      </w:r>
      <w:r w:rsidRPr="00687811">
        <w:rPr>
          <w:rFonts w:ascii="Arial" w:hAnsi="Arial" w:cs="Arial"/>
          <w:b/>
        </w:rPr>
        <w:t xml:space="preserve"> </w:t>
      </w:r>
      <w:r w:rsidRPr="00687811">
        <w:rPr>
          <w:rFonts w:ascii="Arial" w:hAnsi="Arial" w:cs="Arial"/>
        </w:rPr>
        <w:t xml:space="preserve">or call </w:t>
      </w:r>
      <w:r w:rsidR="005F2C5F" w:rsidRPr="00687811">
        <w:rPr>
          <w:rFonts w:ascii="Arial" w:hAnsi="Arial" w:cs="Arial"/>
          <w:b/>
        </w:rPr>
        <w:t>1-877-313-0170</w:t>
      </w:r>
      <w:r w:rsidR="00CE79F2" w:rsidRPr="00687811">
        <w:rPr>
          <w:rFonts w:ascii="Arial" w:hAnsi="Arial" w:cs="Arial"/>
          <w:b/>
        </w:rPr>
        <w:t xml:space="preserve"> </w:t>
      </w:r>
      <w:r w:rsidR="00CE79F2" w:rsidRPr="00687811">
        <w:rPr>
          <w:rFonts w:ascii="Arial" w:hAnsi="Arial" w:cs="Arial"/>
        </w:rPr>
        <w:t xml:space="preserve">for more details </w:t>
      </w:r>
      <w:r w:rsidR="003775A4" w:rsidRPr="00687811">
        <w:rPr>
          <w:rFonts w:ascii="Arial" w:hAnsi="Arial" w:cs="Arial"/>
        </w:rPr>
        <w:t>about</w:t>
      </w:r>
      <w:r w:rsidR="007E41CD" w:rsidRPr="00687811">
        <w:rPr>
          <w:rFonts w:ascii="Arial" w:hAnsi="Arial" w:cs="Arial"/>
        </w:rPr>
        <w:t xml:space="preserve"> the </w:t>
      </w:r>
      <w:r w:rsidR="00033F7F" w:rsidRPr="00687811">
        <w:rPr>
          <w:rFonts w:ascii="Arial" w:hAnsi="Arial" w:cs="Arial"/>
        </w:rPr>
        <w:t xml:space="preserve">Class Action </w:t>
      </w:r>
      <w:r w:rsidR="00CE79F2" w:rsidRPr="00687811">
        <w:rPr>
          <w:rFonts w:ascii="Arial" w:hAnsi="Arial" w:cs="Arial"/>
        </w:rPr>
        <w:t>Settlement</w:t>
      </w:r>
      <w:r w:rsidR="00986709">
        <w:rPr>
          <w:rFonts w:ascii="Arial" w:hAnsi="Arial" w:cs="Arial"/>
        </w:rPr>
        <w:t>s</w:t>
      </w:r>
      <w:r w:rsidR="00CE79F2" w:rsidRPr="00687811">
        <w:rPr>
          <w:rFonts w:ascii="Arial" w:hAnsi="Arial" w:cs="Arial"/>
        </w:rPr>
        <w:t>, to register</w:t>
      </w:r>
      <w:r w:rsidR="00033F7F" w:rsidRPr="00687811">
        <w:rPr>
          <w:rFonts w:ascii="Arial" w:hAnsi="Arial" w:cs="Arial"/>
        </w:rPr>
        <w:t xml:space="preserve"> for updates</w:t>
      </w:r>
      <w:r w:rsidR="00CE79F2" w:rsidRPr="00687811">
        <w:rPr>
          <w:rFonts w:ascii="Arial" w:hAnsi="Arial" w:cs="Arial"/>
        </w:rPr>
        <w:t xml:space="preserve">, and to </w:t>
      </w:r>
      <w:r w:rsidR="00033F7F" w:rsidRPr="00687811">
        <w:rPr>
          <w:rFonts w:ascii="Arial" w:hAnsi="Arial" w:cs="Arial"/>
        </w:rPr>
        <w:t xml:space="preserve">learn more about </w:t>
      </w:r>
      <w:r w:rsidR="00CE79F2" w:rsidRPr="00687811">
        <w:rPr>
          <w:rFonts w:ascii="Arial" w:hAnsi="Arial" w:cs="Arial"/>
        </w:rPr>
        <w:t>your rights and options.</w:t>
      </w:r>
      <w:r w:rsidR="00CE79F2" w:rsidRPr="00687811">
        <w:rPr>
          <w:rFonts w:ascii="Arial" w:hAnsi="Arial" w:cs="Arial"/>
          <w:b/>
          <w:sz w:val="20"/>
        </w:rPr>
        <w:t xml:space="preserve"> </w:t>
      </w:r>
      <w:r w:rsidRPr="00687811">
        <w:rPr>
          <w:rFonts w:ascii="Arial" w:hAnsi="Arial" w:cs="Arial"/>
          <w:sz w:val="20"/>
        </w:rPr>
        <w:t xml:space="preserve"> </w:t>
      </w:r>
      <w:bookmarkEnd w:id="0"/>
    </w:p>
    <w:p w14:paraId="3E118419" w14:textId="77777777" w:rsidR="000D7869" w:rsidRPr="00687811" w:rsidRDefault="000D7869" w:rsidP="00687811">
      <w:pPr>
        <w:pStyle w:val="Single"/>
        <w:ind w:firstLine="0"/>
        <w:rPr>
          <w:rFonts w:ascii="Arial" w:hAnsi="Arial" w:cs="Arial"/>
        </w:rPr>
      </w:pPr>
    </w:p>
    <w:sectPr w:rsidR="000D7869" w:rsidRPr="00687811" w:rsidSect="006878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7F12" w14:textId="77777777" w:rsidR="004B2AD3" w:rsidRDefault="004B2AD3">
      <w:r>
        <w:separator/>
      </w:r>
    </w:p>
  </w:endnote>
  <w:endnote w:type="continuationSeparator" w:id="0">
    <w:p w14:paraId="71FFF543" w14:textId="77777777" w:rsidR="004B2AD3" w:rsidRDefault="004B2AD3">
      <w:r>
        <w:continuationSeparator/>
      </w:r>
    </w:p>
  </w:endnote>
  <w:endnote w:type="continuationNotice" w:id="1">
    <w:p w14:paraId="2278A962" w14:textId="77777777" w:rsidR="004B2AD3" w:rsidRDefault="004B2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61FB" w14:textId="77777777" w:rsidR="00E901B2" w:rsidRDefault="00E90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350"/>
    </w:tblGrid>
    <w:tr w:rsidR="00722E52" w:rsidRPr="007778E4" w14:paraId="08EEA421" w14:textId="77777777" w:rsidTr="00687811">
      <w:trPr>
        <w:trHeight w:val="443"/>
      </w:trPr>
      <w:tc>
        <w:tcPr>
          <w:tcW w:w="9350" w:type="dxa"/>
          <w:shd w:val="clear" w:color="auto" w:fill="000000" w:themeFill="text1"/>
          <w:vAlign w:val="center"/>
        </w:tcPr>
        <w:p w14:paraId="3247D622" w14:textId="77777777" w:rsidR="00722E52" w:rsidRPr="00687811" w:rsidRDefault="00722E52" w:rsidP="00CF42DB">
          <w:pPr>
            <w:pStyle w:val="Footer"/>
            <w:tabs>
              <w:tab w:val="left" w:pos="5850"/>
            </w:tabs>
            <w:ind w:right="61"/>
            <w:rPr>
              <w:rFonts w:ascii="Arial" w:hAnsi="Arial" w:cs="Arial"/>
              <w:b/>
              <w:bCs/>
              <w:color w:val="FFFFFF" w:themeColor="background1"/>
              <w:sz w:val="20"/>
              <w:szCs w:val="20"/>
            </w:rPr>
          </w:pPr>
          <w:r w:rsidRPr="00687811">
            <w:rPr>
              <w:rFonts w:ascii="Arial" w:hAnsi="Arial" w:cs="Arial"/>
              <w:b/>
              <w:bCs/>
              <w:color w:val="FFFFFF" w:themeColor="background1"/>
              <w:sz w:val="20"/>
              <w:szCs w:val="20"/>
            </w:rPr>
            <w:t>QUESTIONS? VISIT MBBLUETECSETTLEMENT.COM, OR CALL 1-877-313-0170</w:t>
          </w:r>
          <w:r>
            <w:rPr>
              <w:rFonts w:ascii="Arial" w:hAnsi="Arial" w:cs="Arial"/>
            </w:rPr>
            <w:tab/>
          </w:r>
          <w:r w:rsidRPr="00687811">
            <w:rPr>
              <w:rFonts w:ascii="Arial" w:hAnsi="Arial" w:cs="Arial"/>
              <w:b/>
              <w:bCs/>
              <w:color w:val="FFFFFF" w:themeColor="background1"/>
              <w:sz w:val="20"/>
              <w:szCs w:val="20"/>
            </w:rPr>
            <w:fldChar w:fldCharType="begin"/>
          </w:r>
          <w:r w:rsidRPr="00687811">
            <w:rPr>
              <w:rFonts w:ascii="Arial" w:hAnsi="Arial" w:cs="Arial"/>
              <w:b/>
              <w:bCs/>
              <w:color w:val="FFFFFF" w:themeColor="background1"/>
              <w:sz w:val="20"/>
              <w:szCs w:val="20"/>
            </w:rPr>
            <w:instrText xml:space="preserve"> PAGE   \* MERGEFORMAT </w:instrText>
          </w:r>
          <w:r w:rsidRPr="00687811">
            <w:rPr>
              <w:rFonts w:ascii="Arial" w:hAnsi="Arial" w:cs="Arial"/>
              <w:b/>
              <w:bCs/>
              <w:color w:val="FFFFFF" w:themeColor="background1"/>
              <w:sz w:val="20"/>
              <w:szCs w:val="20"/>
            </w:rPr>
            <w:fldChar w:fldCharType="separate"/>
          </w:r>
          <w:r w:rsidR="006C3B97">
            <w:rPr>
              <w:rFonts w:ascii="Arial" w:hAnsi="Arial" w:cs="Arial"/>
              <w:b/>
              <w:bCs/>
              <w:noProof/>
              <w:color w:val="FFFFFF" w:themeColor="background1"/>
              <w:sz w:val="20"/>
              <w:szCs w:val="20"/>
            </w:rPr>
            <w:t>5</w:t>
          </w:r>
          <w:r w:rsidRPr="00687811">
            <w:rPr>
              <w:rFonts w:ascii="Arial" w:hAnsi="Arial" w:cs="Arial"/>
              <w:b/>
              <w:bCs/>
              <w:noProof/>
              <w:color w:val="FFFFFF" w:themeColor="background1"/>
              <w:sz w:val="20"/>
              <w:szCs w:val="20"/>
            </w:rPr>
            <w:fldChar w:fldCharType="end"/>
          </w:r>
        </w:p>
      </w:tc>
    </w:tr>
  </w:tbl>
  <w:p w14:paraId="461B4E4B" w14:textId="77777777" w:rsidR="002E1B71" w:rsidRDefault="002E1B71" w:rsidP="0081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FA95" w14:textId="77777777" w:rsidR="00C864B8" w:rsidRDefault="00C864B8">
    <w:pPr>
      <w:pStyle w:val="Footer"/>
      <w:tabs>
        <w:tab w:val="clear" w:pos="4680"/>
        <w:tab w:val="clear" w:pos="9360"/>
      </w:tabs>
      <w:rPr>
        <w:rStyle w:val="PageNumber"/>
      </w:rPr>
    </w:pPr>
  </w:p>
  <w:tbl>
    <w:tblPr>
      <w:tblStyle w:val="TableGrid"/>
      <w:tblW w:w="0" w:type="auto"/>
      <w:tblLook w:val="04A0" w:firstRow="1" w:lastRow="0" w:firstColumn="1" w:lastColumn="0" w:noHBand="0" w:noVBand="1"/>
    </w:tblPr>
    <w:tblGrid>
      <w:gridCol w:w="9350"/>
    </w:tblGrid>
    <w:tr w:rsidR="00722E52" w:rsidRPr="00815E2B" w14:paraId="5717B375" w14:textId="77777777" w:rsidTr="00687811">
      <w:trPr>
        <w:trHeight w:val="437"/>
      </w:trPr>
      <w:tc>
        <w:tcPr>
          <w:tcW w:w="9350" w:type="dxa"/>
          <w:shd w:val="clear" w:color="auto" w:fill="000000" w:themeFill="text1"/>
          <w:vAlign w:val="center"/>
        </w:tcPr>
        <w:p w14:paraId="27B7F3FB" w14:textId="77777777" w:rsidR="00722E52" w:rsidRPr="00687811" w:rsidRDefault="00722E52" w:rsidP="00687811">
          <w:pPr>
            <w:jc w:val="center"/>
            <w:rPr>
              <w:rFonts w:ascii="Arial" w:hAnsi="Arial" w:cs="Arial"/>
              <w:b/>
              <w:bCs/>
              <w:color w:val="000000" w:themeColor="text1"/>
            </w:rPr>
          </w:pPr>
          <w:r w:rsidRPr="00687811">
            <w:rPr>
              <w:rFonts w:ascii="Arial" w:hAnsi="Arial" w:cs="Arial"/>
              <w:b/>
              <w:bCs/>
              <w:color w:val="FFFFFF" w:themeColor="background1"/>
              <w:sz w:val="20"/>
              <w:szCs w:val="20"/>
            </w:rPr>
            <w:t>QUESTIONS? VISIT MBBLUETECSETTLEMENT.COM, OR CALL 1-877-313-0170</w:t>
          </w:r>
        </w:p>
      </w:tc>
    </w:tr>
  </w:tbl>
  <w:p w14:paraId="434C7016" w14:textId="77777777" w:rsidR="002E1B71" w:rsidRDefault="002E1B71" w:rsidP="0081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9244" w14:textId="77777777" w:rsidR="004B2AD3" w:rsidRDefault="004B2AD3">
      <w:r>
        <w:separator/>
      </w:r>
    </w:p>
  </w:footnote>
  <w:footnote w:type="continuationSeparator" w:id="0">
    <w:p w14:paraId="7E4D03F9" w14:textId="77777777" w:rsidR="004B2AD3" w:rsidRDefault="004B2AD3">
      <w:r>
        <w:separator/>
      </w:r>
    </w:p>
    <w:p w14:paraId="6B9E67E2" w14:textId="77777777" w:rsidR="004B2AD3" w:rsidRDefault="004B2AD3">
      <w:pPr>
        <w:spacing w:after="120"/>
        <w:rPr>
          <w:i/>
        </w:rPr>
      </w:pPr>
      <w:r>
        <w:rPr>
          <w:i/>
        </w:rPr>
        <w:t>(Cont’d from previous page)</w:t>
      </w:r>
    </w:p>
  </w:footnote>
  <w:footnote w:type="continuationNotice" w:id="1">
    <w:p w14:paraId="36ABB30E" w14:textId="77777777" w:rsidR="004B2AD3" w:rsidRDefault="004B2AD3">
      <w:pPr>
        <w:jc w:val="right"/>
      </w:pPr>
      <w:r>
        <w:rPr>
          <w:i/>
        </w:rPr>
        <w:t>(Cont’d on next page)</w:t>
      </w:r>
    </w:p>
  </w:footnote>
  <w:footnote w:id="2">
    <w:p w14:paraId="75543C91" w14:textId="77777777" w:rsidR="00D51E9F" w:rsidRPr="00D51E9F" w:rsidRDefault="00D51E9F" w:rsidP="00D51E9F">
      <w:pPr>
        <w:pStyle w:val="FootnoteText"/>
        <w:spacing w:after="0"/>
        <w:ind w:left="0" w:firstLine="0"/>
        <w:rPr>
          <w:rFonts w:ascii="Arial" w:hAnsi="Arial" w:cs="Arial"/>
          <w:sz w:val="24"/>
          <w:szCs w:val="24"/>
        </w:rPr>
      </w:pPr>
      <w:r w:rsidRPr="00D51E9F">
        <w:rPr>
          <w:rFonts w:ascii="Arial" w:hAnsi="Arial" w:cs="Arial"/>
          <w:sz w:val="24"/>
          <w:szCs w:val="24"/>
        </w:rPr>
        <w:tab/>
      </w:r>
      <w:r w:rsidRPr="00D51E9F">
        <w:rPr>
          <w:rStyle w:val="FootnoteReference"/>
          <w:rFonts w:ascii="Arial" w:hAnsi="Arial" w:cs="Arial"/>
          <w:sz w:val="24"/>
          <w:szCs w:val="24"/>
        </w:rPr>
        <w:footnoteRef/>
      </w:r>
      <w:r>
        <w:rPr>
          <w:rFonts w:ascii="Arial" w:hAnsi="Arial" w:cs="Arial"/>
          <w:sz w:val="24"/>
          <w:szCs w:val="24"/>
        </w:rPr>
        <w:t xml:space="preserve">  </w:t>
      </w:r>
      <w:r w:rsidRPr="003D56A2">
        <w:rPr>
          <w:rFonts w:ascii="Arial" w:hAnsi="Arial" w:cs="Arial"/>
          <w:sz w:val="24"/>
          <w:szCs w:val="24"/>
        </w:rPr>
        <w:t xml:space="preserve">The “Class Action Settlements” are the separate class settlements with the Mercedes Defendants (the “Mercedes Class Action Settlement”) and with the Bosch Defendants (the “Bosch Class Action Settlement”).  See </w:t>
      </w:r>
      <w:r w:rsidRPr="003D56A2">
        <w:rPr>
          <w:rFonts w:ascii="Arial" w:hAnsi="Arial" w:cs="Arial"/>
          <w:b/>
          <w:bCs/>
          <w:sz w:val="24"/>
          <w:szCs w:val="24"/>
        </w:rPr>
        <w:t>mbbluetecsettlement.com</w:t>
      </w:r>
      <w:r w:rsidRPr="003D56A2">
        <w:rPr>
          <w:rFonts w:ascii="Arial" w:hAnsi="Arial" w:cs="Arial"/>
          <w:sz w:val="24"/>
          <w:szCs w:val="24"/>
        </w:rPr>
        <w:t xml:space="preserve"> for more details.</w:t>
      </w:r>
    </w:p>
  </w:footnote>
  <w:footnote w:id="3">
    <w:p w14:paraId="3BA46EC0" w14:textId="77777777" w:rsidR="007E2896" w:rsidRPr="00687811" w:rsidRDefault="007E2896" w:rsidP="007E2896">
      <w:pPr>
        <w:pStyle w:val="FootnoteText"/>
        <w:spacing w:after="0"/>
        <w:ind w:left="0" w:firstLine="0"/>
        <w:jc w:val="both"/>
        <w:rPr>
          <w:rFonts w:ascii="Arial" w:hAnsi="Arial" w:cs="Arial"/>
          <w:sz w:val="24"/>
          <w:szCs w:val="24"/>
        </w:rPr>
      </w:pPr>
      <w:r w:rsidRPr="00687811">
        <w:rPr>
          <w:rFonts w:ascii="Arial" w:hAnsi="Arial" w:cs="Arial"/>
        </w:rPr>
        <w:tab/>
      </w:r>
      <w:r w:rsidRPr="00687811">
        <w:rPr>
          <w:rStyle w:val="FootnoteReference"/>
          <w:rFonts w:ascii="Arial" w:hAnsi="Arial" w:cs="Arial"/>
          <w:sz w:val="24"/>
          <w:szCs w:val="24"/>
        </w:rPr>
        <w:footnoteRef/>
      </w:r>
      <w:r w:rsidRPr="00687811">
        <w:rPr>
          <w:rFonts w:ascii="Arial" w:hAnsi="Arial" w:cs="Arial"/>
          <w:sz w:val="24"/>
          <w:szCs w:val="24"/>
        </w:rPr>
        <w:tab/>
        <w:t xml:space="preserve">All capitalized </w:t>
      </w:r>
      <w:r w:rsidRPr="00601C3F">
        <w:rPr>
          <w:rFonts w:ascii="Arial" w:hAnsi="Arial" w:cs="Arial"/>
          <w:sz w:val="24"/>
          <w:szCs w:val="24"/>
        </w:rPr>
        <w:t>terms</w:t>
      </w:r>
      <w:r w:rsidR="0080253E" w:rsidRPr="00601C3F">
        <w:rPr>
          <w:rFonts w:ascii="Arial" w:hAnsi="Arial" w:cs="Arial"/>
          <w:sz w:val="24"/>
          <w:szCs w:val="24"/>
        </w:rPr>
        <w:t xml:space="preserve"> not defined</w:t>
      </w:r>
      <w:r w:rsidRPr="00687811">
        <w:rPr>
          <w:rFonts w:ascii="Arial" w:hAnsi="Arial" w:cs="Arial"/>
          <w:sz w:val="24"/>
          <w:szCs w:val="24"/>
        </w:rPr>
        <w:t xml:space="preserve"> in this </w:t>
      </w:r>
      <w:r w:rsidR="007E2511">
        <w:rPr>
          <w:rFonts w:ascii="Arial" w:hAnsi="Arial" w:cs="Arial"/>
          <w:sz w:val="24"/>
          <w:szCs w:val="24"/>
        </w:rPr>
        <w:t>N</w:t>
      </w:r>
      <w:r w:rsidRPr="00687811">
        <w:rPr>
          <w:rFonts w:ascii="Arial" w:hAnsi="Arial" w:cs="Arial"/>
          <w:sz w:val="24"/>
          <w:szCs w:val="24"/>
        </w:rPr>
        <w:t xml:space="preserve">otice </w:t>
      </w:r>
      <w:r w:rsidR="00DE207E" w:rsidRPr="00687811">
        <w:rPr>
          <w:rFonts w:ascii="Arial" w:hAnsi="Arial" w:cs="Arial"/>
          <w:sz w:val="24"/>
          <w:szCs w:val="24"/>
        </w:rPr>
        <w:t>are defined</w:t>
      </w:r>
      <w:r w:rsidR="00F035B6" w:rsidRPr="00687811">
        <w:rPr>
          <w:rFonts w:ascii="Arial" w:hAnsi="Arial" w:cs="Arial"/>
          <w:sz w:val="24"/>
          <w:szCs w:val="24"/>
        </w:rPr>
        <w:t xml:space="preserve"> i</w:t>
      </w:r>
      <w:r w:rsidRPr="00687811">
        <w:rPr>
          <w:rFonts w:ascii="Arial" w:hAnsi="Arial" w:cs="Arial"/>
          <w:sz w:val="24"/>
          <w:szCs w:val="24"/>
        </w:rPr>
        <w:t>n the Class Action Settlement</w:t>
      </w:r>
      <w:r w:rsidR="00A571C0">
        <w:rPr>
          <w:rFonts w:ascii="Arial" w:hAnsi="Arial" w:cs="Arial"/>
          <w:sz w:val="24"/>
          <w:szCs w:val="24"/>
        </w:rPr>
        <w:t>s</w:t>
      </w:r>
      <w:r w:rsidRPr="00687811">
        <w:rPr>
          <w:rFonts w:ascii="Arial" w:hAnsi="Arial" w:cs="Arial"/>
          <w:sz w:val="24"/>
          <w:szCs w:val="24"/>
        </w:rPr>
        <w:t>, cop</w:t>
      </w:r>
      <w:r w:rsidR="00A571C0">
        <w:rPr>
          <w:rFonts w:ascii="Arial" w:hAnsi="Arial" w:cs="Arial"/>
          <w:sz w:val="24"/>
          <w:szCs w:val="24"/>
        </w:rPr>
        <w:t>ies</w:t>
      </w:r>
      <w:r w:rsidRPr="00687811">
        <w:rPr>
          <w:rFonts w:ascii="Arial" w:hAnsi="Arial" w:cs="Arial"/>
          <w:sz w:val="24"/>
          <w:szCs w:val="24"/>
        </w:rPr>
        <w:t xml:space="preserve"> of which </w:t>
      </w:r>
      <w:r w:rsidR="00A571C0">
        <w:rPr>
          <w:rFonts w:ascii="Arial" w:hAnsi="Arial" w:cs="Arial"/>
          <w:sz w:val="24"/>
          <w:szCs w:val="24"/>
        </w:rPr>
        <w:t xml:space="preserve">are </w:t>
      </w:r>
      <w:r w:rsidRPr="00687811">
        <w:rPr>
          <w:rFonts w:ascii="Arial" w:hAnsi="Arial" w:cs="Arial"/>
          <w:sz w:val="24"/>
          <w:szCs w:val="24"/>
        </w:rPr>
        <w:t xml:space="preserve">available at </w:t>
      </w:r>
      <w:r w:rsidRPr="00687811">
        <w:rPr>
          <w:rFonts w:ascii="Arial" w:hAnsi="Arial" w:cs="Arial"/>
          <w:b/>
          <w:sz w:val="24"/>
          <w:szCs w:val="24"/>
        </w:rPr>
        <w:t>mbbluetecsettlement.com</w:t>
      </w:r>
      <w:r w:rsidRPr="00687811">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D10E" w14:textId="77777777" w:rsidR="00E901B2" w:rsidRDefault="00E90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96D8" w14:textId="77777777" w:rsidR="00E901B2" w:rsidRDefault="00E9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4638" w14:textId="77777777" w:rsidR="00E901B2" w:rsidRDefault="00E9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26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C5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883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1E9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0A4E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C9A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FD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6AC5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0A4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4603F0"/>
    <w:lvl w:ilvl="0">
      <w:start w:val="1"/>
      <w:numFmt w:val="bullet"/>
      <w:lvlText w:val=""/>
      <w:lvlJc w:val="left"/>
      <w:pPr>
        <w:tabs>
          <w:tab w:val="num" w:pos="1440"/>
        </w:tabs>
        <w:ind w:left="1440" w:hanging="720"/>
      </w:pPr>
      <w:rPr>
        <w:rFonts w:ascii="Symbol" w:hAnsi="Symbol" w:hint="default"/>
      </w:rPr>
    </w:lvl>
  </w:abstractNum>
  <w:abstractNum w:abstractNumId="10" w15:restartNumberingAfterBreak="0">
    <w:nsid w:val="02C26F19"/>
    <w:multiLevelType w:val="hybridMultilevel"/>
    <w:tmpl w:val="77BE36F4"/>
    <w:lvl w:ilvl="0" w:tplc="D46256D4">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94773"/>
    <w:multiLevelType w:val="multilevel"/>
    <w:tmpl w:val="8570BC46"/>
    <w:lvl w:ilvl="0">
      <w:start w:val="1"/>
      <w:numFmt w:val="none"/>
      <w:pStyle w:val="Heading1"/>
      <w:suff w:val="nothing"/>
      <w:lvlText w:val=""/>
      <w:lvlJc w:val="left"/>
      <w:pPr>
        <w:ind w:left="0" w:firstLine="0"/>
      </w:pPr>
      <w:rPr>
        <w:rFonts w:hint="default"/>
        <w:b w:val="0"/>
        <w:i w:val="0"/>
        <w:caps w:val="0"/>
        <w:vanish w:val="0"/>
        <w:color w:val="010000"/>
        <w:u w:val="none"/>
      </w:rPr>
    </w:lvl>
    <w:lvl w:ilvl="1">
      <w:start w:val="1"/>
      <w:numFmt w:val="decimal"/>
      <w:lvlRestart w:val="0"/>
      <w:pStyle w:val="Heading2"/>
      <w:lvlText w:val="%2."/>
      <w:lvlJc w:val="left"/>
      <w:pPr>
        <w:tabs>
          <w:tab w:val="num" w:pos="1440"/>
        </w:tabs>
        <w:ind w:left="0" w:firstLine="720"/>
      </w:pPr>
      <w:rPr>
        <w:rFonts w:hint="default"/>
        <w:b/>
        <w:i w:val="0"/>
        <w:caps w:val="0"/>
        <w:vanish w:val="0"/>
        <w:color w:val="010000"/>
        <w:u w:val="none"/>
      </w:rPr>
    </w:lvl>
    <w:lvl w:ilvl="2">
      <w:start w:val="1"/>
      <w:numFmt w:val="none"/>
      <w:pStyle w:val="Heading3"/>
      <w:suff w:val="nothing"/>
      <w:lvlText w:val=""/>
      <w:lvlJc w:val="left"/>
      <w:pPr>
        <w:ind w:left="720" w:firstLine="0"/>
      </w:pPr>
      <w:rPr>
        <w:rFonts w:hint="default"/>
        <w:b w:val="0"/>
        <w:caps w:val="0"/>
        <w:vanish w:val="0"/>
        <w:color w:val="010000"/>
        <w:u w:val="none"/>
      </w:rPr>
    </w:lvl>
    <w:lvl w:ilvl="3">
      <w:start w:val="1"/>
      <w:numFmt w:val="none"/>
      <w:pStyle w:val="Heading4"/>
      <w:suff w:val="nothing"/>
      <w:lvlText w:val=""/>
      <w:lvlJc w:val="left"/>
      <w:pPr>
        <w:ind w:left="1440" w:firstLine="0"/>
      </w:pPr>
      <w:rPr>
        <w:rFonts w:hint="default"/>
        <w:b w:val="0"/>
        <w:i w:val="0"/>
        <w:caps w:val="0"/>
        <w:vanish w:val="0"/>
        <w:color w:val="010000"/>
        <w:u w:val="none"/>
      </w:rPr>
    </w:lvl>
    <w:lvl w:ilvl="4">
      <w:start w:val="1"/>
      <w:numFmt w:val="none"/>
      <w:pStyle w:val="Heading5"/>
      <w:suff w:val="nothing"/>
      <w:lvlText w:val=""/>
      <w:lvlJc w:val="left"/>
      <w:pPr>
        <w:ind w:left="2160" w:firstLine="0"/>
      </w:pPr>
      <w:rPr>
        <w:rFonts w:hint="default"/>
        <w:b w:val="0"/>
        <w:i w:val="0"/>
        <w:caps w:val="0"/>
        <w:vanish w:val="0"/>
        <w:color w:val="010000"/>
        <w:u w:val="none"/>
      </w:rPr>
    </w:lvl>
    <w:lvl w:ilvl="5">
      <w:start w:val="1"/>
      <w:numFmt w:val="none"/>
      <w:pStyle w:val="Heading6"/>
      <w:suff w:val="nothing"/>
      <w:lvlText w:val=""/>
      <w:lvlJc w:val="left"/>
      <w:pPr>
        <w:ind w:left="2160" w:firstLine="0"/>
      </w:pPr>
      <w:rPr>
        <w:rFonts w:hint="default"/>
        <w:b w:val="0"/>
        <w:i w:val="0"/>
        <w:caps w:val="0"/>
        <w:vanish w:val="0"/>
        <w:color w:val="010000"/>
        <w:u w:val="none"/>
      </w:rPr>
    </w:lvl>
    <w:lvl w:ilvl="6">
      <w:start w:val="1"/>
      <w:numFmt w:val="none"/>
      <w:pStyle w:val="Heading7"/>
      <w:suff w:val="nothing"/>
      <w:lvlText w:val=""/>
      <w:lvlJc w:val="left"/>
      <w:pPr>
        <w:ind w:left="2160" w:firstLine="0"/>
      </w:pPr>
      <w:rPr>
        <w:rFonts w:hint="default"/>
        <w:b w:val="0"/>
        <w:i w:val="0"/>
        <w:caps w:val="0"/>
        <w:vanish w:val="0"/>
        <w:color w:val="010000"/>
        <w:u w:val="none"/>
      </w:rPr>
    </w:lvl>
    <w:lvl w:ilvl="7">
      <w:start w:val="1"/>
      <w:numFmt w:val="none"/>
      <w:pStyle w:val="Heading8"/>
      <w:suff w:val="nothing"/>
      <w:lvlText w:val=""/>
      <w:lvlJc w:val="left"/>
      <w:pPr>
        <w:ind w:left="2160" w:firstLine="0"/>
      </w:pPr>
      <w:rPr>
        <w:rFonts w:hint="default"/>
        <w:b w:val="0"/>
        <w:i w:val="0"/>
        <w:caps w:val="0"/>
        <w:vanish w:val="0"/>
        <w:color w:val="010000"/>
        <w:u w:val="none"/>
      </w:rPr>
    </w:lvl>
    <w:lvl w:ilvl="8">
      <w:start w:val="1"/>
      <w:numFmt w:val="none"/>
      <w:pStyle w:val="Heading9"/>
      <w:suff w:val="nothing"/>
      <w:lvlText w:val=""/>
      <w:lvlJc w:val="left"/>
      <w:pPr>
        <w:ind w:left="2160" w:firstLine="0"/>
      </w:pPr>
      <w:rPr>
        <w:rFonts w:hint="default"/>
        <w:b w:val="0"/>
        <w:i w:val="0"/>
        <w:caps w:val="0"/>
        <w:vanish w:val="0"/>
        <w:color w:val="010000"/>
        <w:u w:val="none"/>
      </w:rPr>
    </w:lvl>
  </w:abstractNum>
  <w:abstractNum w:abstractNumId="12" w15:restartNumberingAfterBreak="0">
    <w:nsid w:val="2670583D"/>
    <w:multiLevelType w:val="hybridMultilevel"/>
    <w:tmpl w:val="6B4A9184"/>
    <w:lvl w:ilvl="0" w:tplc="1D1AB8A8">
      <w:start w:val="1"/>
      <w:numFmt w:val="bullet"/>
      <w:pStyle w:val="ListBullet100"/>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05491"/>
    <w:multiLevelType w:val="hybridMultilevel"/>
    <w:tmpl w:val="00D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66E"/>
    <w:multiLevelType w:val="hybridMultilevel"/>
    <w:tmpl w:val="C874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0D8"/>
    <w:multiLevelType w:val="hybridMultilevel"/>
    <w:tmpl w:val="86B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63F73"/>
    <w:multiLevelType w:val="hybridMultilevel"/>
    <w:tmpl w:val="F63A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8434B"/>
    <w:multiLevelType w:val="hybridMultilevel"/>
    <w:tmpl w:val="F1B2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46CFC"/>
    <w:multiLevelType w:val="hybridMultilevel"/>
    <w:tmpl w:val="D022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15F2"/>
    <w:multiLevelType w:val="hybridMultilevel"/>
    <w:tmpl w:val="512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30927"/>
    <w:multiLevelType w:val="hybridMultilevel"/>
    <w:tmpl w:val="C874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num>
  <w:num w:numId="16">
    <w:abstractNumId w:val="9"/>
  </w:num>
  <w:num w:numId="17">
    <w:abstractNumId w:val="9"/>
  </w:num>
  <w:num w:numId="18">
    <w:abstractNumId w:val="9"/>
  </w:num>
  <w:num w:numId="19">
    <w:abstractNumId w:val="11"/>
  </w:num>
  <w:num w:numId="20">
    <w:abstractNumId w:val="11"/>
  </w:num>
  <w:num w:numId="21">
    <w:abstractNumId w:val="9"/>
  </w:num>
  <w:num w:numId="22">
    <w:abstractNumId w:val="9"/>
  </w:num>
  <w:num w:numId="23">
    <w:abstractNumId w:val="9"/>
  </w:num>
  <w:num w:numId="24">
    <w:abstractNumId w:val="9"/>
  </w:num>
  <w:num w:numId="25">
    <w:abstractNumId w:val="9"/>
  </w:num>
  <w:num w:numId="26">
    <w:abstractNumId w:val="11"/>
  </w:num>
  <w:num w:numId="27">
    <w:abstractNumId w:val="11"/>
  </w:num>
  <w:num w:numId="28">
    <w:abstractNumId w:val="11"/>
  </w:num>
  <w:num w:numId="29">
    <w:abstractNumId w:val="11"/>
  </w:num>
  <w:num w:numId="30">
    <w:abstractNumId w:val="11"/>
  </w:num>
  <w:num w:numId="31">
    <w:abstractNumId w:val="9"/>
    <w:lvlOverride w:ilvl="0">
      <w:startOverride w:val="1"/>
    </w:lvlOverride>
  </w:num>
  <w:num w:numId="32">
    <w:abstractNumId w:val="12"/>
  </w:num>
  <w:num w:numId="33">
    <w:abstractNumId w:val="12"/>
    <w:lvlOverride w:ilvl="0">
      <w:startOverride w:val="1"/>
    </w:lvlOverride>
  </w:num>
  <w:num w:numId="34">
    <w:abstractNumId w:val="12"/>
  </w:num>
  <w:num w:numId="35">
    <w:abstractNumId w:val="10"/>
  </w:num>
  <w:num w:numId="36">
    <w:abstractNumId w:val="10"/>
    <w:lvlOverride w:ilvl="0">
      <w:startOverride w:val="1"/>
    </w:lvlOverride>
  </w:num>
  <w:num w:numId="37">
    <w:abstractNumId w:val="15"/>
  </w:num>
  <w:num w:numId="38">
    <w:abstractNumId w:val="17"/>
  </w:num>
  <w:num w:numId="39">
    <w:abstractNumId w:val="14"/>
  </w:num>
  <w:num w:numId="40">
    <w:abstractNumId w:val="20"/>
  </w:num>
  <w:num w:numId="41">
    <w:abstractNumId w:val="18"/>
  </w:num>
  <w:num w:numId="42">
    <w:abstractNumId w:val="19"/>
  </w:num>
  <w:num w:numId="43">
    <w:abstractNumId w:val="16"/>
  </w:num>
  <w:num w:numId="4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EndOfDoc"/>
    <w:docVar w:name="LegacyDocIDRemoved" w:val="True"/>
  </w:docVars>
  <w:rsids>
    <w:rsidRoot w:val="009B61C9"/>
    <w:rsid w:val="000327B6"/>
    <w:rsid w:val="000336AC"/>
    <w:rsid w:val="00033F7F"/>
    <w:rsid w:val="00034417"/>
    <w:rsid w:val="000410C5"/>
    <w:rsid w:val="0004766F"/>
    <w:rsid w:val="00051794"/>
    <w:rsid w:val="000558B5"/>
    <w:rsid w:val="00072712"/>
    <w:rsid w:val="00073EC9"/>
    <w:rsid w:val="000741DB"/>
    <w:rsid w:val="00076EF8"/>
    <w:rsid w:val="00077CFD"/>
    <w:rsid w:val="000828FD"/>
    <w:rsid w:val="00086BB7"/>
    <w:rsid w:val="00092F8F"/>
    <w:rsid w:val="000A6EBF"/>
    <w:rsid w:val="000C49C3"/>
    <w:rsid w:val="000D1D23"/>
    <w:rsid w:val="000D323A"/>
    <w:rsid w:val="000D7869"/>
    <w:rsid w:val="000F1383"/>
    <w:rsid w:val="000F5A55"/>
    <w:rsid w:val="00100D68"/>
    <w:rsid w:val="00101ECB"/>
    <w:rsid w:val="00104B5D"/>
    <w:rsid w:val="00104F84"/>
    <w:rsid w:val="001068B9"/>
    <w:rsid w:val="001132C4"/>
    <w:rsid w:val="00130476"/>
    <w:rsid w:val="00146405"/>
    <w:rsid w:val="00151BC8"/>
    <w:rsid w:val="00160150"/>
    <w:rsid w:val="00161AE1"/>
    <w:rsid w:val="001622FF"/>
    <w:rsid w:val="001A3A10"/>
    <w:rsid w:val="001B121D"/>
    <w:rsid w:val="001B6306"/>
    <w:rsid w:val="001D1611"/>
    <w:rsid w:val="001D5657"/>
    <w:rsid w:val="001E068D"/>
    <w:rsid w:val="001F35B6"/>
    <w:rsid w:val="001F7F44"/>
    <w:rsid w:val="002047FA"/>
    <w:rsid w:val="00204AD4"/>
    <w:rsid w:val="0021081C"/>
    <w:rsid w:val="00211005"/>
    <w:rsid w:val="002232FD"/>
    <w:rsid w:val="00226858"/>
    <w:rsid w:val="0025763F"/>
    <w:rsid w:val="002579D7"/>
    <w:rsid w:val="0026725E"/>
    <w:rsid w:val="00271CCB"/>
    <w:rsid w:val="00272EA2"/>
    <w:rsid w:val="002A2A7B"/>
    <w:rsid w:val="002B173F"/>
    <w:rsid w:val="002B42BF"/>
    <w:rsid w:val="002B6EF3"/>
    <w:rsid w:val="002C057C"/>
    <w:rsid w:val="002C2035"/>
    <w:rsid w:val="002C3B09"/>
    <w:rsid w:val="002D2722"/>
    <w:rsid w:val="002D2B9B"/>
    <w:rsid w:val="002E0A30"/>
    <w:rsid w:val="002E114C"/>
    <w:rsid w:val="002E11BD"/>
    <w:rsid w:val="002E1B71"/>
    <w:rsid w:val="002E4082"/>
    <w:rsid w:val="002F0857"/>
    <w:rsid w:val="002F1207"/>
    <w:rsid w:val="002F19D7"/>
    <w:rsid w:val="002F567C"/>
    <w:rsid w:val="002F5FA0"/>
    <w:rsid w:val="00302A73"/>
    <w:rsid w:val="00304218"/>
    <w:rsid w:val="00312953"/>
    <w:rsid w:val="00313D4E"/>
    <w:rsid w:val="003142F1"/>
    <w:rsid w:val="0031755A"/>
    <w:rsid w:val="0032255A"/>
    <w:rsid w:val="003233A1"/>
    <w:rsid w:val="00323689"/>
    <w:rsid w:val="0033313B"/>
    <w:rsid w:val="003337FB"/>
    <w:rsid w:val="00334433"/>
    <w:rsid w:val="0033717A"/>
    <w:rsid w:val="003504E4"/>
    <w:rsid w:val="00363BA9"/>
    <w:rsid w:val="00365A17"/>
    <w:rsid w:val="003775A4"/>
    <w:rsid w:val="00382E90"/>
    <w:rsid w:val="003847CF"/>
    <w:rsid w:val="003965A6"/>
    <w:rsid w:val="003A3EB6"/>
    <w:rsid w:val="003C6A6A"/>
    <w:rsid w:val="003D2130"/>
    <w:rsid w:val="003D56A2"/>
    <w:rsid w:val="003E3F91"/>
    <w:rsid w:val="003E500D"/>
    <w:rsid w:val="003F1321"/>
    <w:rsid w:val="003F6642"/>
    <w:rsid w:val="004002C5"/>
    <w:rsid w:val="004051AC"/>
    <w:rsid w:val="00413876"/>
    <w:rsid w:val="004174C1"/>
    <w:rsid w:val="00417D9E"/>
    <w:rsid w:val="00422D52"/>
    <w:rsid w:val="00426278"/>
    <w:rsid w:val="00426CFB"/>
    <w:rsid w:val="00427522"/>
    <w:rsid w:val="00432A93"/>
    <w:rsid w:val="004353A0"/>
    <w:rsid w:val="00440627"/>
    <w:rsid w:val="00442236"/>
    <w:rsid w:val="00451FBE"/>
    <w:rsid w:val="004559C0"/>
    <w:rsid w:val="00467EF3"/>
    <w:rsid w:val="00474990"/>
    <w:rsid w:val="004803C1"/>
    <w:rsid w:val="004A07E0"/>
    <w:rsid w:val="004A6BA4"/>
    <w:rsid w:val="004B18BC"/>
    <w:rsid w:val="004B2AD3"/>
    <w:rsid w:val="004B47F8"/>
    <w:rsid w:val="004B74DF"/>
    <w:rsid w:val="004C13C9"/>
    <w:rsid w:val="004E1831"/>
    <w:rsid w:val="004E4020"/>
    <w:rsid w:val="004F7C9B"/>
    <w:rsid w:val="00505CF0"/>
    <w:rsid w:val="005066C9"/>
    <w:rsid w:val="00520047"/>
    <w:rsid w:val="00524DB2"/>
    <w:rsid w:val="005344F6"/>
    <w:rsid w:val="00550BA4"/>
    <w:rsid w:val="0055662C"/>
    <w:rsid w:val="00557AE7"/>
    <w:rsid w:val="00581E9C"/>
    <w:rsid w:val="00582484"/>
    <w:rsid w:val="00585A3A"/>
    <w:rsid w:val="005925C4"/>
    <w:rsid w:val="005B2BD3"/>
    <w:rsid w:val="005D14B8"/>
    <w:rsid w:val="005D3EAE"/>
    <w:rsid w:val="005D4325"/>
    <w:rsid w:val="005D73A8"/>
    <w:rsid w:val="005E485C"/>
    <w:rsid w:val="005F2C5F"/>
    <w:rsid w:val="00601C3F"/>
    <w:rsid w:val="00620517"/>
    <w:rsid w:val="006310C6"/>
    <w:rsid w:val="00640E0B"/>
    <w:rsid w:val="00657696"/>
    <w:rsid w:val="00657864"/>
    <w:rsid w:val="006609CE"/>
    <w:rsid w:val="00661F86"/>
    <w:rsid w:val="00675D90"/>
    <w:rsid w:val="0068023C"/>
    <w:rsid w:val="006833AF"/>
    <w:rsid w:val="00683E42"/>
    <w:rsid w:val="00687811"/>
    <w:rsid w:val="00693282"/>
    <w:rsid w:val="006939BD"/>
    <w:rsid w:val="00694B50"/>
    <w:rsid w:val="006B298E"/>
    <w:rsid w:val="006C31BE"/>
    <w:rsid w:val="006C3B97"/>
    <w:rsid w:val="006D4CF5"/>
    <w:rsid w:val="006F27A0"/>
    <w:rsid w:val="00705AD1"/>
    <w:rsid w:val="0071120E"/>
    <w:rsid w:val="00714096"/>
    <w:rsid w:val="00714A1F"/>
    <w:rsid w:val="007151AC"/>
    <w:rsid w:val="00716D49"/>
    <w:rsid w:val="00720514"/>
    <w:rsid w:val="00722E52"/>
    <w:rsid w:val="00730DC1"/>
    <w:rsid w:val="00740744"/>
    <w:rsid w:val="0074496C"/>
    <w:rsid w:val="00755E2A"/>
    <w:rsid w:val="00756572"/>
    <w:rsid w:val="007571AE"/>
    <w:rsid w:val="0076617B"/>
    <w:rsid w:val="007715F6"/>
    <w:rsid w:val="0077178E"/>
    <w:rsid w:val="007721D4"/>
    <w:rsid w:val="007762FF"/>
    <w:rsid w:val="0078396C"/>
    <w:rsid w:val="00785726"/>
    <w:rsid w:val="00790EA3"/>
    <w:rsid w:val="00790EB2"/>
    <w:rsid w:val="00793385"/>
    <w:rsid w:val="00794463"/>
    <w:rsid w:val="007A542F"/>
    <w:rsid w:val="007A5794"/>
    <w:rsid w:val="007B1E91"/>
    <w:rsid w:val="007B435B"/>
    <w:rsid w:val="007B4684"/>
    <w:rsid w:val="007B6C27"/>
    <w:rsid w:val="007C7C99"/>
    <w:rsid w:val="007D3791"/>
    <w:rsid w:val="007E2511"/>
    <w:rsid w:val="007E2896"/>
    <w:rsid w:val="007E2F01"/>
    <w:rsid w:val="007E41CD"/>
    <w:rsid w:val="007F64CE"/>
    <w:rsid w:val="0080253E"/>
    <w:rsid w:val="008049F1"/>
    <w:rsid w:val="00812B7E"/>
    <w:rsid w:val="00815BA6"/>
    <w:rsid w:val="008169A6"/>
    <w:rsid w:val="008225FC"/>
    <w:rsid w:val="008548C5"/>
    <w:rsid w:val="00857B8B"/>
    <w:rsid w:val="00872596"/>
    <w:rsid w:val="00876EAF"/>
    <w:rsid w:val="008809E1"/>
    <w:rsid w:val="008906E0"/>
    <w:rsid w:val="00890A49"/>
    <w:rsid w:val="00894BA9"/>
    <w:rsid w:val="008A1499"/>
    <w:rsid w:val="008A1956"/>
    <w:rsid w:val="008A798B"/>
    <w:rsid w:val="008B40AF"/>
    <w:rsid w:val="008C0253"/>
    <w:rsid w:val="008C11D9"/>
    <w:rsid w:val="008D6CB4"/>
    <w:rsid w:val="008D6F0E"/>
    <w:rsid w:val="008E6989"/>
    <w:rsid w:val="008F1259"/>
    <w:rsid w:val="008F1536"/>
    <w:rsid w:val="00906962"/>
    <w:rsid w:val="00920EB6"/>
    <w:rsid w:val="0092257A"/>
    <w:rsid w:val="00923005"/>
    <w:rsid w:val="00923494"/>
    <w:rsid w:val="00931689"/>
    <w:rsid w:val="00937F83"/>
    <w:rsid w:val="009446F1"/>
    <w:rsid w:val="0094670E"/>
    <w:rsid w:val="00986709"/>
    <w:rsid w:val="00993FAA"/>
    <w:rsid w:val="009A0004"/>
    <w:rsid w:val="009A0974"/>
    <w:rsid w:val="009B1F21"/>
    <w:rsid w:val="009B3705"/>
    <w:rsid w:val="009B61C9"/>
    <w:rsid w:val="009C2F82"/>
    <w:rsid w:val="009D0B77"/>
    <w:rsid w:val="009E2044"/>
    <w:rsid w:val="009E39EF"/>
    <w:rsid w:val="009F59C2"/>
    <w:rsid w:val="009F5AB0"/>
    <w:rsid w:val="00A0040E"/>
    <w:rsid w:val="00A00F2C"/>
    <w:rsid w:val="00A03179"/>
    <w:rsid w:val="00A04215"/>
    <w:rsid w:val="00A1005F"/>
    <w:rsid w:val="00A10A99"/>
    <w:rsid w:val="00A2120E"/>
    <w:rsid w:val="00A24A59"/>
    <w:rsid w:val="00A25359"/>
    <w:rsid w:val="00A274EF"/>
    <w:rsid w:val="00A311CB"/>
    <w:rsid w:val="00A3233B"/>
    <w:rsid w:val="00A32F10"/>
    <w:rsid w:val="00A41447"/>
    <w:rsid w:val="00A44540"/>
    <w:rsid w:val="00A445AE"/>
    <w:rsid w:val="00A536EA"/>
    <w:rsid w:val="00A5499E"/>
    <w:rsid w:val="00A571C0"/>
    <w:rsid w:val="00A910F2"/>
    <w:rsid w:val="00A93C0B"/>
    <w:rsid w:val="00AB790C"/>
    <w:rsid w:val="00AC453A"/>
    <w:rsid w:val="00AC594A"/>
    <w:rsid w:val="00AD1CDE"/>
    <w:rsid w:val="00AD2E4C"/>
    <w:rsid w:val="00AD4279"/>
    <w:rsid w:val="00AD5C73"/>
    <w:rsid w:val="00AE1639"/>
    <w:rsid w:val="00AF2F8C"/>
    <w:rsid w:val="00AF4DA3"/>
    <w:rsid w:val="00AF505D"/>
    <w:rsid w:val="00AF54D4"/>
    <w:rsid w:val="00B076C8"/>
    <w:rsid w:val="00B20CFA"/>
    <w:rsid w:val="00B21FED"/>
    <w:rsid w:val="00B23ACA"/>
    <w:rsid w:val="00B25622"/>
    <w:rsid w:val="00B35BFD"/>
    <w:rsid w:val="00B42BC5"/>
    <w:rsid w:val="00B44CEF"/>
    <w:rsid w:val="00B55285"/>
    <w:rsid w:val="00B66C30"/>
    <w:rsid w:val="00B67D60"/>
    <w:rsid w:val="00B75D54"/>
    <w:rsid w:val="00B8329E"/>
    <w:rsid w:val="00B8600F"/>
    <w:rsid w:val="00B87C4C"/>
    <w:rsid w:val="00B90752"/>
    <w:rsid w:val="00B97D85"/>
    <w:rsid w:val="00B97F04"/>
    <w:rsid w:val="00BA69BC"/>
    <w:rsid w:val="00BB14A2"/>
    <w:rsid w:val="00BB3EF7"/>
    <w:rsid w:val="00BB67F4"/>
    <w:rsid w:val="00BC4037"/>
    <w:rsid w:val="00BC79A9"/>
    <w:rsid w:val="00BD6B89"/>
    <w:rsid w:val="00BE472A"/>
    <w:rsid w:val="00BE5C3A"/>
    <w:rsid w:val="00BE751A"/>
    <w:rsid w:val="00BF10C0"/>
    <w:rsid w:val="00BF2C4F"/>
    <w:rsid w:val="00BF3632"/>
    <w:rsid w:val="00C0123B"/>
    <w:rsid w:val="00C02DF9"/>
    <w:rsid w:val="00C0472A"/>
    <w:rsid w:val="00C06D1A"/>
    <w:rsid w:val="00C126CC"/>
    <w:rsid w:val="00C12F93"/>
    <w:rsid w:val="00C249CB"/>
    <w:rsid w:val="00C24F1B"/>
    <w:rsid w:val="00C27D89"/>
    <w:rsid w:val="00C30572"/>
    <w:rsid w:val="00C31B02"/>
    <w:rsid w:val="00C57A12"/>
    <w:rsid w:val="00C759BA"/>
    <w:rsid w:val="00C81785"/>
    <w:rsid w:val="00C83E4C"/>
    <w:rsid w:val="00C85599"/>
    <w:rsid w:val="00C864B8"/>
    <w:rsid w:val="00C869BA"/>
    <w:rsid w:val="00C92228"/>
    <w:rsid w:val="00C9576C"/>
    <w:rsid w:val="00C97B54"/>
    <w:rsid w:val="00CA18AE"/>
    <w:rsid w:val="00CA5BCF"/>
    <w:rsid w:val="00CA792E"/>
    <w:rsid w:val="00CB2152"/>
    <w:rsid w:val="00CD1811"/>
    <w:rsid w:val="00CD29A4"/>
    <w:rsid w:val="00CD4D0D"/>
    <w:rsid w:val="00CE4BDD"/>
    <w:rsid w:val="00CE79F2"/>
    <w:rsid w:val="00CF3015"/>
    <w:rsid w:val="00CF42DB"/>
    <w:rsid w:val="00D05E66"/>
    <w:rsid w:val="00D06669"/>
    <w:rsid w:val="00D134E5"/>
    <w:rsid w:val="00D15CB0"/>
    <w:rsid w:val="00D16D62"/>
    <w:rsid w:val="00D17311"/>
    <w:rsid w:val="00D2095E"/>
    <w:rsid w:val="00D2209D"/>
    <w:rsid w:val="00D32AF7"/>
    <w:rsid w:val="00D349B9"/>
    <w:rsid w:val="00D445B7"/>
    <w:rsid w:val="00D51E9F"/>
    <w:rsid w:val="00D658BC"/>
    <w:rsid w:val="00D7289C"/>
    <w:rsid w:val="00D72C39"/>
    <w:rsid w:val="00D9125D"/>
    <w:rsid w:val="00D91C9D"/>
    <w:rsid w:val="00D940BA"/>
    <w:rsid w:val="00DA78A4"/>
    <w:rsid w:val="00DB77EF"/>
    <w:rsid w:val="00DC2147"/>
    <w:rsid w:val="00DC4B97"/>
    <w:rsid w:val="00DC5184"/>
    <w:rsid w:val="00DE207E"/>
    <w:rsid w:val="00DF60D8"/>
    <w:rsid w:val="00E026F5"/>
    <w:rsid w:val="00E046D1"/>
    <w:rsid w:val="00E07CCD"/>
    <w:rsid w:val="00E11236"/>
    <w:rsid w:val="00E14F71"/>
    <w:rsid w:val="00E24D44"/>
    <w:rsid w:val="00E3078D"/>
    <w:rsid w:val="00E32F05"/>
    <w:rsid w:val="00E41F55"/>
    <w:rsid w:val="00E5452F"/>
    <w:rsid w:val="00E61341"/>
    <w:rsid w:val="00E64C1C"/>
    <w:rsid w:val="00E64C34"/>
    <w:rsid w:val="00E74AC5"/>
    <w:rsid w:val="00E81E69"/>
    <w:rsid w:val="00E901B2"/>
    <w:rsid w:val="00E94D62"/>
    <w:rsid w:val="00EA33CE"/>
    <w:rsid w:val="00EB1313"/>
    <w:rsid w:val="00EB3B8B"/>
    <w:rsid w:val="00EC1051"/>
    <w:rsid w:val="00ED163F"/>
    <w:rsid w:val="00ED3900"/>
    <w:rsid w:val="00ED587F"/>
    <w:rsid w:val="00EE0395"/>
    <w:rsid w:val="00F035B6"/>
    <w:rsid w:val="00F0668C"/>
    <w:rsid w:val="00F11A1B"/>
    <w:rsid w:val="00F12082"/>
    <w:rsid w:val="00F1517E"/>
    <w:rsid w:val="00F20C69"/>
    <w:rsid w:val="00F27832"/>
    <w:rsid w:val="00F35467"/>
    <w:rsid w:val="00F4052E"/>
    <w:rsid w:val="00F46FC9"/>
    <w:rsid w:val="00F50F20"/>
    <w:rsid w:val="00F53A02"/>
    <w:rsid w:val="00F5568F"/>
    <w:rsid w:val="00F62BC1"/>
    <w:rsid w:val="00F72FCB"/>
    <w:rsid w:val="00F76194"/>
    <w:rsid w:val="00F800B5"/>
    <w:rsid w:val="00F8389D"/>
    <w:rsid w:val="00F845FE"/>
    <w:rsid w:val="00F9366C"/>
    <w:rsid w:val="00F96703"/>
    <w:rsid w:val="00FA6871"/>
    <w:rsid w:val="00FB4DFE"/>
    <w:rsid w:val="00FB689D"/>
    <w:rsid w:val="00FB7930"/>
    <w:rsid w:val="00FC0C24"/>
    <w:rsid w:val="00FC2AA4"/>
    <w:rsid w:val="00FC4778"/>
    <w:rsid w:val="00FD0AF0"/>
    <w:rsid w:val="00FD77DC"/>
    <w:rsid w:val="00FE7C8E"/>
    <w:rsid w:val="00FF6EE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F2FF47"/>
  <w15:docId w15:val="{122EDA77-F451-4269-A0B1-54C8D877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Single"/>
    <w:link w:val="Heading1Char"/>
    <w:qFormat/>
    <w:pPr>
      <w:keepNext/>
      <w:numPr>
        <w:numId w:val="1"/>
      </w:numPr>
      <w:spacing w:before="240"/>
      <w:jc w:val="center"/>
      <w:outlineLvl w:val="0"/>
    </w:pPr>
    <w:rPr>
      <w:rFonts w:eastAsiaTheme="majorEastAsia" w:cs="Times New Roman"/>
      <w:b/>
      <w:bCs/>
      <w:color w:val="000000"/>
      <w:szCs w:val="28"/>
    </w:rPr>
  </w:style>
  <w:style w:type="paragraph" w:styleId="Heading2">
    <w:name w:val="heading 2"/>
    <w:basedOn w:val="Normal"/>
    <w:next w:val="Single"/>
    <w:link w:val="Heading2Char"/>
    <w:unhideWhenUsed/>
    <w:qFormat/>
    <w:rsid w:val="00F11A1B"/>
    <w:pPr>
      <w:keepNext/>
      <w:numPr>
        <w:ilvl w:val="1"/>
        <w:numId w:val="1"/>
      </w:numPr>
      <w:spacing w:before="240"/>
      <w:jc w:val="both"/>
      <w:outlineLvl w:val="1"/>
    </w:pPr>
    <w:rPr>
      <w:rFonts w:eastAsiaTheme="majorEastAsia" w:cs="Times New Roman"/>
      <w:b/>
      <w:bCs/>
      <w:color w:val="000000"/>
      <w:szCs w:val="26"/>
    </w:rPr>
  </w:style>
  <w:style w:type="paragraph" w:styleId="Heading3">
    <w:name w:val="heading 3"/>
    <w:basedOn w:val="Normal"/>
    <w:next w:val="Single"/>
    <w:link w:val="Heading3Char"/>
    <w:semiHidden/>
    <w:unhideWhenUsed/>
    <w:qFormat/>
    <w:pPr>
      <w:numPr>
        <w:ilvl w:val="2"/>
        <w:numId w:val="1"/>
      </w:numPr>
      <w:spacing w:after="240"/>
      <w:outlineLvl w:val="2"/>
    </w:pPr>
    <w:rPr>
      <w:rFonts w:eastAsiaTheme="majorEastAsia" w:cs="Times New Roman"/>
      <w:b/>
      <w:bCs/>
      <w:color w:val="000000"/>
    </w:rPr>
  </w:style>
  <w:style w:type="paragraph" w:styleId="Heading4">
    <w:name w:val="heading 4"/>
    <w:basedOn w:val="Normal"/>
    <w:next w:val="Single"/>
    <w:link w:val="Heading4Char"/>
    <w:semiHidden/>
    <w:unhideWhenUsed/>
    <w:qFormat/>
    <w:pPr>
      <w:numPr>
        <w:ilvl w:val="3"/>
        <w:numId w:val="1"/>
      </w:numPr>
      <w:spacing w:after="240"/>
      <w:outlineLvl w:val="3"/>
    </w:pPr>
    <w:rPr>
      <w:rFonts w:eastAsiaTheme="majorEastAsia" w:cs="Times New Roman"/>
      <w:b/>
      <w:bCs/>
      <w:iCs/>
      <w:color w:val="000000"/>
    </w:rPr>
  </w:style>
  <w:style w:type="paragraph" w:styleId="Heading5">
    <w:name w:val="heading 5"/>
    <w:basedOn w:val="Normal"/>
    <w:next w:val="Single"/>
    <w:link w:val="Heading5Char"/>
    <w:semiHidden/>
    <w:unhideWhenUsed/>
    <w:qFormat/>
    <w:pPr>
      <w:numPr>
        <w:ilvl w:val="4"/>
        <w:numId w:val="1"/>
      </w:numPr>
      <w:spacing w:after="240"/>
      <w:outlineLvl w:val="4"/>
    </w:pPr>
    <w:rPr>
      <w:rFonts w:eastAsiaTheme="majorEastAsia" w:cs="Times New Roman"/>
      <w:b/>
      <w:color w:val="000000"/>
    </w:rPr>
  </w:style>
  <w:style w:type="paragraph" w:styleId="Heading6">
    <w:name w:val="heading 6"/>
    <w:basedOn w:val="Normal"/>
    <w:next w:val="Single"/>
    <w:link w:val="Heading6Char"/>
    <w:semiHidden/>
    <w:unhideWhenUsed/>
    <w:qFormat/>
    <w:pPr>
      <w:numPr>
        <w:ilvl w:val="5"/>
        <w:numId w:val="1"/>
      </w:numPr>
      <w:spacing w:after="240"/>
      <w:outlineLvl w:val="5"/>
    </w:pPr>
    <w:rPr>
      <w:rFonts w:eastAsiaTheme="majorEastAsia" w:cs="Times New Roman"/>
      <w:b/>
      <w:iCs/>
      <w:color w:val="000000"/>
    </w:rPr>
  </w:style>
  <w:style w:type="paragraph" w:styleId="Heading7">
    <w:name w:val="heading 7"/>
    <w:basedOn w:val="Normal"/>
    <w:next w:val="Single"/>
    <w:link w:val="Heading7Char"/>
    <w:semiHidden/>
    <w:unhideWhenUsed/>
    <w:qFormat/>
    <w:pPr>
      <w:numPr>
        <w:ilvl w:val="6"/>
        <w:numId w:val="1"/>
      </w:numPr>
      <w:spacing w:after="240"/>
      <w:outlineLvl w:val="6"/>
    </w:pPr>
    <w:rPr>
      <w:rFonts w:eastAsiaTheme="majorEastAsia" w:cs="Times New Roman"/>
      <w:b/>
      <w:iCs/>
      <w:color w:val="000000"/>
    </w:rPr>
  </w:style>
  <w:style w:type="paragraph" w:styleId="Heading8">
    <w:name w:val="heading 8"/>
    <w:basedOn w:val="Normal"/>
    <w:next w:val="Single"/>
    <w:link w:val="Heading8Char"/>
    <w:semiHidden/>
    <w:unhideWhenUsed/>
    <w:qFormat/>
    <w:pPr>
      <w:numPr>
        <w:ilvl w:val="7"/>
        <w:numId w:val="1"/>
      </w:numPr>
      <w:spacing w:after="240"/>
      <w:outlineLvl w:val="7"/>
    </w:pPr>
    <w:rPr>
      <w:rFonts w:eastAsiaTheme="majorEastAsia" w:cs="Times New Roman"/>
      <w:b/>
      <w:color w:val="000000"/>
      <w:szCs w:val="20"/>
    </w:rPr>
  </w:style>
  <w:style w:type="paragraph" w:styleId="Heading9">
    <w:name w:val="heading 9"/>
    <w:basedOn w:val="Normal"/>
    <w:next w:val="Single"/>
    <w:link w:val="Heading9Char"/>
    <w:semiHidden/>
    <w:unhideWhenUsed/>
    <w:qFormat/>
    <w:pPr>
      <w:numPr>
        <w:ilvl w:val="8"/>
        <w:numId w:val="1"/>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0327B6"/>
    <w:pPr>
      <w:spacing w:before="240" w:after="240"/>
      <w:ind w:firstLine="720"/>
      <w:jc w:val="both"/>
    </w:pPr>
    <w:rPr>
      <w:szCs w:val="20"/>
    </w:rPr>
  </w:style>
  <w:style w:type="paragraph" w:customStyle="1" w:styleId="SingleBlock">
    <w:name w:val="Single Block"/>
    <w:basedOn w:val="Single"/>
    <w:qFormat/>
    <w:pPr>
      <w:spacing w:before="0" w:after="0"/>
      <w:ind w:firstLine="0"/>
    </w:pPr>
  </w:style>
  <w:style w:type="paragraph" w:customStyle="1" w:styleId="SingleCenter">
    <w:name w:val="Single Center"/>
    <w:basedOn w:val="Single"/>
    <w:next w:val="Single"/>
    <w:qFormat/>
    <w:pPr>
      <w:ind w:firstLine="0"/>
      <w:jc w:val="center"/>
    </w:pPr>
  </w:style>
  <w:style w:type="paragraph" w:customStyle="1" w:styleId="SingleHanging">
    <w:name w:val="Single Hanging"/>
    <w:basedOn w:val="Single"/>
    <w:qFormat/>
    <w:pPr>
      <w:ind w:left="720" w:hanging="720"/>
    </w:pPr>
  </w:style>
  <w:style w:type="paragraph" w:customStyle="1" w:styleId="SingleIndent">
    <w:name w:val="Single Indent"/>
    <w:basedOn w:val="Single"/>
    <w:qFormat/>
    <w:pPr>
      <w:ind w:left="720" w:right="720" w:firstLine="0"/>
    </w:pPr>
  </w:style>
  <w:style w:type="paragraph" w:customStyle="1" w:styleId="Double">
    <w:name w:val="Double"/>
    <w:basedOn w:val="Normal"/>
    <w:qFormat/>
    <w:pPr>
      <w:spacing w:line="480" w:lineRule="auto"/>
      <w:ind w:firstLine="720"/>
    </w:pPr>
  </w:style>
  <w:style w:type="paragraph" w:customStyle="1" w:styleId="DoubleBlock">
    <w:name w:val="Double Block"/>
    <w:basedOn w:val="Double"/>
    <w:qFormat/>
    <w:pPr>
      <w:ind w:firstLine="0"/>
    </w:pPr>
  </w:style>
  <w:style w:type="paragraph" w:customStyle="1" w:styleId="DoubleCenter">
    <w:name w:val="Double Center"/>
    <w:basedOn w:val="Double"/>
    <w:next w:val="Double"/>
    <w:qFormat/>
    <w:pPr>
      <w:ind w:firstLine="0"/>
      <w:jc w:val="center"/>
    </w:pPr>
  </w:style>
  <w:style w:type="paragraph" w:customStyle="1" w:styleId="DoubleHanging">
    <w:name w:val="Double Hanging"/>
    <w:basedOn w:val="Double"/>
    <w:qFormat/>
    <w:pPr>
      <w:ind w:left="720" w:hanging="720"/>
    </w:pPr>
  </w:style>
  <w:style w:type="paragraph" w:customStyle="1" w:styleId="DoubleIndent">
    <w:name w:val="Double Indent"/>
    <w:basedOn w:val="Double"/>
    <w:qFormat/>
    <w:pPr>
      <w:ind w:left="720" w:right="720" w:firstLine="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RightHalf">
    <w:name w:val="Right Half"/>
    <w:basedOn w:val="Normal"/>
    <w:qFormat/>
    <w:pPr>
      <w:ind w:left="4320"/>
    </w:pPr>
  </w:style>
  <w:style w:type="paragraph" w:styleId="FootnoteText">
    <w:name w:val="footnote text"/>
    <w:basedOn w:val="Normal"/>
    <w:link w:val="FootnoteTextChar"/>
    <w:uiPriority w:val="99"/>
    <w:semiHidden/>
    <w:unhideWhenUsed/>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color w:val="auto"/>
      <w:position w:val="0"/>
      <w:sz w:val="20"/>
      <w:vertAlign w:val="superscript"/>
    </w:rPr>
  </w:style>
  <w:style w:type="paragraph" w:styleId="TOC1">
    <w:name w:val="toc 1"/>
    <w:basedOn w:val="Normal"/>
    <w:next w:val="Normal"/>
    <w:link w:val="TOC1Char"/>
    <w:autoRedefine/>
    <w:uiPriority w:val="39"/>
    <w:pPr>
      <w:tabs>
        <w:tab w:val="right" w:leader="dot" w:pos="9350"/>
      </w:tabs>
      <w:spacing w:before="240" w:after="240"/>
      <w:ind w:right="720"/>
    </w:pPr>
    <w:rPr>
      <w:rFonts w:cs="Times New Roman"/>
      <w:b/>
    </w:rPr>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Single"/>
    <w:link w:val="SubtitleChar"/>
    <w:uiPriority w:val="11"/>
    <w:semiHidden/>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semiHidden/>
    <w:rPr>
      <w:rFonts w:eastAsiaTheme="majorEastAsia" w:cstheme="majorBidi"/>
      <w:iCs/>
    </w:rPr>
  </w:style>
  <w:style w:type="paragraph" w:styleId="Title">
    <w:name w:val="Title"/>
    <w:basedOn w:val="Normal"/>
    <w:next w:val="Single"/>
    <w:link w:val="TitleChar"/>
    <w:uiPriority w:val="10"/>
    <w:semiHidden/>
    <w:pPr>
      <w:keepNext/>
      <w:spacing w:before="240"/>
    </w:pPr>
    <w:rPr>
      <w:rFonts w:eastAsiaTheme="majorEastAsia" w:cstheme="majorBidi"/>
      <w:b/>
      <w:szCs w:val="52"/>
    </w:rPr>
  </w:style>
  <w:style w:type="character" w:customStyle="1" w:styleId="TitleChar">
    <w:name w:val="Title Char"/>
    <w:basedOn w:val="DefaultParagraphFont"/>
    <w:link w:val="Title"/>
    <w:uiPriority w:val="10"/>
    <w:semiHidden/>
    <w:rPr>
      <w:rFonts w:eastAsiaTheme="majorEastAsia" w:cstheme="majorBidi"/>
      <w:b/>
      <w:szCs w:val="52"/>
    </w:rPr>
  </w:style>
  <w:style w:type="paragraph" w:styleId="TOAHeading">
    <w:name w:val="toa heading"/>
    <w:basedOn w:val="Normal"/>
    <w:next w:val="Normal"/>
    <w:uiPriority w:val="99"/>
    <w:semiHidden/>
    <w:unhideWhenUsed/>
    <w:pPr>
      <w:spacing w:before="120"/>
    </w:pPr>
    <w:rPr>
      <w:rFonts w:eastAsiaTheme="majorEastAsia" w:cstheme="majorBidi"/>
      <w:b/>
      <w:bCs/>
    </w:rPr>
  </w:style>
  <w:style w:type="character" w:customStyle="1" w:styleId="Heading1Char">
    <w:name w:val="Heading 1 Char"/>
    <w:basedOn w:val="DefaultParagraphFont"/>
    <w:link w:val="Heading1"/>
    <w:rPr>
      <w:rFonts w:eastAsiaTheme="majorEastAsia" w:cs="Times New Roman"/>
      <w:b/>
      <w:bCs/>
      <w:color w:val="000000"/>
      <w:szCs w:val="28"/>
    </w:rPr>
  </w:style>
  <w:style w:type="paragraph" w:styleId="TOCHeading">
    <w:name w:val="TOC Heading"/>
    <w:basedOn w:val="Normal"/>
    <w:next w:val="TOCPage"/>
    <w:uiPriority w:val="39"/>
    <w:semiHidden/>
    <w:qFormat/>
    <w:pPr>
      <w:spacing w:after="240"/>
      <w:jc w:val="center"/>
    </w:pPr>
    <w:rPr>
      <w:b/>
      <w:caps/>
    </w:rPr>
  </w:style>
  <w:style w:type="character" w:customStyle="1" w:styleId="Heading9Char">
    <w:name w:val="Heading 9 Char"/>
    <w:basedOn w:val="DefaultParagraphFont"/>
    <w:link w:val="Heading9"/>
    <w:semiHidden/>
    <w:rPr>
      <w:rFonts w:eastAsiaTheme="majorEastAsia" w:cs="Times New Roman"/>
      <w:b/>
      <w:iCs/>
      <w:color w:val="000000"/>
      <w:szCs w:val="20"/>
    </w:rPr>
  </w:style>
  <w:style w:type="character" w:customStyle="1" w:styleId="Heading8Char">
    <w:name w:val="Heading 8 Char"/>
    <w:basedOn w:val="DefaultParagraphFont"/>
    <w:link w:val="Heading8"/>
    <w:semiHidden/>
    <w:rPr>
      <w:rFonts w:eastAsiaTheme="majorEastAsia" w:cs="Times New Roman"/>
      <w:b/>
      <w:color w:val="000000"/>
      <w:szCs w:val="20"/>
    </w:rPr>
  </w:style>
  <w:style w:type="character" w:customStyle="1" w:styleId="Heading7Char">
    <w:name w:val="Heading 7 Char"/>
    <w:basedOn w:val="DefaultParagraphFont"/>
    <w:link w:val="Heading7"/>
    <w:semiHidden/>
    <w:rPr>
      <w:rFonts w:eastAsiaTheme="majorEastAsia" w:cs="Times New Roman"/>
      <w:b/>
      <w:iCs/>
      <w:color w:val="000000"/>
    </w:rPr>
  </w:style>
  <w:style w:type="character" w:customStyle="1" w:styleId="Heading6Char">
    <w:name w:val="Heading 6 Char"/>
    <w:basedOn w:val="DefaultParagraphFont"/>
    <w:link w:val="Heading6"/>
    <w:semiHidden/>
    <w:rPr>
      <w:rFonts w:eastAsiaTheme="majorEastAsia" w:cs="Times New Roman"/>
      <w:b/>
      <w:iCs/>
      <w:color w:val="000000"/>
    </w:rPr>
  </w:style>
  <w:style w:type="character" w:customStyle="1" w:styleId="Heading5Char">
    <w:name w:val="Heading 5 Char"/>
    <w:basedOn w:val="DefaultParagraphFont"/>
    <w:link w:val="Heading5"/>
    <w:semiHidden/>
    <w:rPr>
      <w:rFonts w:eastAsiaTheme="majorEastAsia" w:cs="Times New Roman"/>
      <w:b/>
      <w:color w:val="000000"/>
    </w:rPr>
  </w:style>
  <w:style w:type="character" w:customStyle="1" w:styleId="Heading4Char">
    <w:name w:val="Heading 4 Char"/>
    <w:basedOn w:val="DefaultParagraphFont"/>
    <w:link w:val="Heading4"/>
    <w:semiHidden/>
    <w:rPr>
      <w:rFonts w:eastAsiaTheme="majorEastAsia" w:cs="Times New Roman"/>
      <w:b/>
      <w:bCs/>
      <w:iCs/>
      <w:color w:val="000000"/>
    </w:rPr>
  </w:style>
  <w:style w:type="character" w:customStyle="1" w:styleId="Heading3Char">
    <w:name w:val="Heading 3 Char"/>
    <w:basedOn w:val="DefaultParagraphFont"/>
    <w:link w:val="Heading3"/>
    <w:semiHidden/>
    <w:rPr>
      <w:rFonts w:eastAsiaTheme="majorEastAsia" w:cs="Times New Roman"/>
      <w:b/>
      <w:bCs/>
      <w:color w:val="000000"/>
    </w:rPr>
  </w:style>
  <w:style w:type="character" w:customStyle="1" w:styleId="Heading2Char">
    <w:name w:val="Heading 2 Char"/>
    <w:basedOn w:val="DefaultParagraphFont"/>
    <w:link w:val="Heading2"/>
    <w:rsid w:val="00F11A1B"/>
    <w:rPr>
      <w:rFonts w:eastAsiaTheme="majorEastAsia" w:cs="Times New Roman"/>
      <w:b/>
      <w:bCs/>
      <w:color w:val="000000"/>
      <w:szCs w:val="26"/>
    </w:rPr>
  </w:style>
  <w:style w:type="paragraph" w:styleId="TOC2">
    <w:name w:val="toc 2"/>
    <w:basedOn w:val="Normal"/>
    <w:next w:val="Normal"/>
    <w:autoRedefine/>
    <w:uiPriority w:val="39"/>
    <w:pPr>
      <w:tabs>
        <w:tab w:val="left" w:pos="900"/>
        <w:tab w:val="right" w:leader="dot" w:pos="9350"/>
      </w:tabs>
      <w:ind w:left="900" w:right="720" w:hanging="540"/>
    </w:pPr>
    <w:rPr>
      <w:rFonts w:cs="Times New Roman"/>
    </w:rPr>
  </w:style>
  <w:style w:type="paragraph" w:styleId="TOC3">
    <w:name w:val="toc 3"/>
    <w:basedOn w:val="Normal"/>
    <w:next w:val="Normal"/>
    <w:autoRedefine/>
    <w:semiHidden/>
    <w:pPr>
      <w:tabs>
        <w:tab w:val="right" w:leader="dot" w:pos="9350"/>
      </w:tabs>
      <w:ind w:left="950" w:right="720" w:hanging="475"/>
    </w:pPr>
    <w:rPr>
      <w:rFonts w:cs="Times New Roman"/>
    </w:rPr>
  </w:style>
  <w:style w:type="paragraph" w:styleId="TOC4">
    <w:name w:val="toc 4"/>
    <w:basedOn w:val="Normal"/>
    <w:next w:val="Normal"/>
    <w:autoRedefine/>
    <w:semiHidden/>
    <w:pPr>
      <w:tabs>
        <w:tab w:val="right" w:leader="dot" w:pos="9350"/>
      </w:tabs>
      <w:ind w:left="1440" w:right="720" w:hanging="475"/>
    </w:pPr>
    <w:rPr>
      <w:rFonts w:cs="Times New Roman"/>
    </w:rPr>
  </w:style>
  <w:style w:type="paragraph" w:styleId="TOC5">
    <w:name w:val="toc 5"/>
    <w:basedOn w:val="Normal"/>
    <w:next w:val="Normal"/>
    <w:autoRedefine/>
    <w:semiHidden/>
    <w:pPr>
      <w:tabs>
        <w:tab w:val="right" w:leader="dot" w:pos="9350"/>
      </w:tabs>
      <w:ind w:left="1800" w:right="389" w:hanging="360"/>
    </w:pPr>
    <w:rPr>
      <w:rFonts w:cs="Times New Roman"/>
    </w:rPr>
  </w:style>
  <w:style w:type="paragraph" w:styleId="TOC6">
    <w:name w:val="toc 6"/>
    <w:basedOn w:val="Normal"/>
    <w:next w:val="Normal"/>
    <w:autoRedefine/>
    <w:semiHidden/>
    <w:pPr>
      <w:tabs>
        <w:tab w:val="right" w:leader="dot" w:pos="9350"/>
      </w:tabs>
      <w:ind w:left="2160" w:right="389" w:hanging="360"/>
    </w:pPr>
    <w:rPr>
      <w:rFonts w:cs="Times New Roman"/>
    </w:rPr>
  </w:style>
  <w:style w:type="paragraph" w:styleId="TOC7">
    <w:name w:val="toc 7"/>
    <w:basedOn w:val="Normal"/>
    <w:next w:val="Normal"/>
    <w:autoRedefine/>
    <w:semiHidden/>
    <w:pPr>
      <w:tabs>
        <w:tab w:val="right" w:leader="dot" w:pos="9350"/>
      </w:tabs>
      <w:ind w:left="2160" w:right="389" w:hanging="360"/>
    </w:pPr>
    <w:rPr>
      <w:rFonts w:cs="Times New Roman"/>
    </w:rPr>
  </w:style>
  <w:style w:type="paragraph" w:styleId="TOC8">
    <w:name w:val="toc 8"/>
    <w:basedOn w:val="Normal"/>
    <w:next w:val="Normal"/>
    <w:autoRedefine/>
    <w:semiHidden/>
    <w:pPr>
      <w:tabs>
        <w:tab w:val="right" w:leader="dot" w:pos="9350"/>
      </w:tabs>
      <w:ind w:left="2160" w:right="389" w:hanging="360"/>
    </w:pPr>
    <w:rPr>
      <w:rFonts w:cs="Times New Roman"/>
    </w:rPr>
  </w:style>
  <w:style w:type="paragraph" w:styleId="TOC9">
    <w:name w:val="toc 9"/>
    <w:basedOn w:val="Normal"/>
    <w:next w:val="Normal"/>
    <w:autoRedefine/>
    <w:semiHidden/>
    <w:pPr>
      <w:tabs>
        <w:tab w:val="right" w:leader="dot" w:pos="9350"/>
      </w:tabs>
      <w:ind w:left="2160" w:right="389" w:hanging="360"/>
    </w:pPr>
    <w:rPr>
      <w:rFonts w:cs="Times New Roman"/>
    </w:rPr>
  </w:style>
  <w:style w:type="character" w:customStyle="1" w:styleId="DocID">
    <w:name w:val="DocID"/>
    <w:basedOn w:val="DefaultParagraphFont"/>
    <w:semiHidden/>
    <w:rPr>
      <w:caps/>
      <w:smallCaps w:val="0"/>
      <w:sz w:val="16"/>
    </w:rPr>
  </w:style>
  <w:style w:type="paragraph" w:customStyle="1" w:styleId="SingleIndent5">
    <w:name w:val="Single Indent .5"/>
    <w:basedOn w:val="Normal"/>
    <w:semiHidden/>
    <w:qFormat/>
    <w:pPr>
      <w:spacing w:before="240"/>
      <w:ind w:left="720" w:right="29"/>
    </w:pPr>
  </w:style>
  <w:style w:type="paragraph" w:customStyle="1" w:styleId="SingleIndent1">
    <w:name w:val="Single Indent 1"/>
    <w:basedOn w:val="Normal"/>
    <w:semiHidden/>
    <w:qFormat/>
    <w:pPr>
      <w:spacing w:before="240"/>
      <w:ind w:left="1440"/>
    </w:pPr>
  </w:style>
  <w:style w:type="paragraph" w:customStyle="1" w:styleId="SingleIndent15">
    <w:name w:val="Single Indent 1.5"/>
    <w:basedOn w:val="Normal"/>
    <w:semiHidden/>
    <w:qFormat/>
    <w:pPr>
      <w:spacing w:before="240"/>
      <w:ind w:left="2160"/>
    </w:pPr>
  </w:style>
  <w:style w:type="paragraph" w:customStyle="1" w:styleId="SingleIndent2">
    <w:name w:val="Single Indent 2"/>
    <w:basedOn w:val="Normal"/>
    <w:semiHidden/>
    <w:qFormat/>
    <w:pPr>
      <w:spacing w:before="240"/>
      <w:ind w:left="2880"/>
    </w:pPr>
  </w:style>
  <w:style w:type="paragraph" w:customStyle="1" w:styleId="TOCPage">
    <w:name w:val="TOC Page"/>
    <w:basedOn w:val="Normal"/>
    <w:next w:val="TOC1"/>
    <w:link w:val="TOCPageChar"/>
    <w:semiHidden/>
    <w:pPr>
      <w:spacing w:after="240"/>
      <w:jc w:val="right"/>
    </w:pPr>
    <w:rPr>
      <w:u w:val="single"/>
    </w:rPr>
  </w:style>
  <w:style w:type="character" w:customStyle="1" w:styleId="SingleChar">
    <w:name w:val="Single Char"/>
    <w:basedOn w:val="DefaultParagraphFont"/>
    <w:link w:val="Single"/>
    <w:rsid w:val="000327B6"/>
    <w:rPr>
      <w:szCs w:val="20"/>
    </w:rPr>
  </w:style>
  <w:style w:type="character" w:customStyle="1" w:styleId="TOCPageChar">
    <w:name w:val="TOC Page Char"/>
    <w:basedOn w:val="SingleChar"/>
    <w:link w:val="TOCPage"/>
    <w:semiHidden/>
    <w:rPr>
      <w:szCs w:val="20"/>
      <w:u w:val="single"/>
    </w:rPr>
  </w:style>
  <w:style w:type="paragraph" w:styleId="ListBullet">
    <w:name w:val="List Bullet"/>
    <w:basedOn w:val="Normal"/>
    <w:unhideWhenUsed/>
    <w:qFormat/>
    <w:pPr>
      <w:numPr>
        <w:numId w:val="35"/>
      </w:numPr>
      <w:spacing w:before="240"/>
    </w:pPr>
  </w:style>
  <w:style w:type="paragraph" w:styleId="ListNumber">
    <w:name w:val="List Number"/>
    <w:basedOn w:val="Normal"/>
    <w:unhideWhenUsed/>
    <w:qFormat/>
    <w:pPr>
      <w:numPr>
        <w:numId w:val="3"/>
      </w:numPr>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NormalIndent">
    <w:name w:val="Normal Indent"/>
    <w:basedOn w:val="Normal"/>
    <w:uiPriority w:val="99"/>
    <w:semiHidden/>
    <w:unhideWhenUsed/>
    <w:pPr>
      <w:ind w:left="72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ableofAuthorities">
    <w:name w:val="table of authorities"/>
    <w:basedOn w:val="Normal"/>
    <w:next w:val="Normal"/>
    <w:uiPriority w:val="99"/>
    <w:semiHidden/>
    <w:unhideWhenUsed/>
    <w:pPr>
      <w:ind w:left="240" w:hanging="24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semiHidden/>
    <w:rPr>
      <w:b/>
      <w:bCs/>
    </w:rPr>
  </w:style>
  <w:style w:type="character" w:styleId="Emphasis">
    <w:name w:val="Emphasis"/>
    <w:basedOn w:val="DefaultParagraphFont"/>
    <w:uiPriority w:val="20"/>
    <w:semiHidden/>
    <w:rPr>
      <w:i/>
      <w:iC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NormalWeb">
    <w:name w:val="Normal (Web)"/>
    <w:basedOn w:val="Normal"/>
    <w:uiPriority w:val="99"/>
    <w:semiHidden/>
    <w:unhideWhenUsed/>
    <w:rPr>
      <w:rFonts w:cs="Times New Roman"/>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style>
  <w:style w:type="paragraph" w:styleId="ListParagraph">
    <w:name w:val="List Paragraph"/>
    <w:basedOn w:val="Normal"/>
    <w:uiPriority w:val="34"/>
    <w:pPr>
      <w:ind w:left="720"/>
      <w:contextualSpacing/>
    </w:p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SubtleEmphasis">
    <w:name w:val="Subtle Emphasis"/>
    <w:basedOn w:val="DefaultParagraphFont"/>
    <w:uiPriority w:val="19"/>
    <w:semiHidden/>
    <w:rPr>
      <w:i/>
      <w:iCs/>
      <w:color w:val="808080" w:themeColor="text1" w:themeTint="7F"/>
    </w:rPr>
  </w:style>
  <w:style w:type="character" w:styleId="IntenseEmphasis">
    <w:name w:val="Intense Emphasis"/>
    <w:basedOn w:val="DefaultParagraphFont"/>
    <w:uiPriority w:val="21"/>
    <w:semiHidden/>
    <w:rPr>
      <w:b/>
      <w:bCs/>
      <w:i/>
      <w:iCs/>
      <w:color w:val="4F81BD" w:themeColor="accent1"/>
    </w:rPr>
  </w:style>
  <w:style w:type="character" w:styleId="SubtleReference">
    <w:name w:val="Subtle Reference"/>
    <w:basedOn w:val="DefaultParagraphFont"/>
    <w:uiPriority w:val="31"/>
    <w:semiHidden/>
    <w:rPr>
      <w:smallCaps/>
      <w:color w:val="C0504D" w:themeColor="accent2"/>
      <w:u w:val="single"/>
    </w:rPr>
  </w:style>
  <w:style w:type="character" w:styleId="IntenseReference">
    <w:name w:val="Intense Reference"/>
    <w:basedOn w:val="DefaultParagraphFont"/>
    <w:uiPriority w:val="32"/>
    <w:semiHidden/>
    <w:rPr>
      <w:b/>
      <w:bCs/>
      <w:smallCaps/>
      <w:color w:val="C0504D" w:themeColor="accent2"/>
      <w:spacing w:val="5"/>
      <w:u w:val="single"/>
    </w:rPr>
  </w:style>
  <w:style w:type="character" w:styleId="BookTitle">
    <w:name w:val="Book Title"/>
    <w:basedOn w:val="DefaultParagraphFont"/>
    <w:uiPriority w:val="33"/>
    <w:semiHidden/>
    <w:rPr>
      <w:b/>
      <w:bCs/>
      <w:smallCaps/>
      <w:spacing w:val="5"/>
    </w:rPr>
  </w:style>
  <w:style w:type="paragraph" w:styleId="Bibliography">
    <w:name w:val="Bibliography"/>
    <w:basedOn w:val="Normal"/>
    <w:next w:val="Normal"/>
    <w:uiPriority w:val="37"/>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rPr>
  </w:style>
  <w:style w:type="paragraph" w:customStyle="1" w:styleId="SingleCenter1">
    <w:name w:val="Single Center_1"/>
    <w:basedOn w:val="SingleCenter"/>
    <w:qFormat/>
    <w:rPr>
      <w:b/>
    </w:rPr>
  </w:style>
  <w:style w:type="paragraph" w:customStyle="1" w:styleId="SingleCenterB">
    <w:name w:val="Single Center_B"/>
    <w:basedOn w:val="SingleCenter"/>
    <w:qFormat/>
    <w:rPr>
      <w:b/>
    </w:rPr>
  </w:style>
  <w:style w:type="paragraph" w:customStyle="1" w:styleId="Single1">
    <w:name w:val="Single_1"/>
    <w:basedOn w:val="Single"/>
    <w:qFormat/>
    <w:pPr>
      <w:ind w:left="115" w:firstLine="0"/>
    </w:pPr>
  </w:style>
  <w:style w:type="paragraph" w:customStyle="1" w:styleId="SingleCenterB0">
    <w:name w:val="Single Center B"/>
    <w:basedOn w:val="Single"/>
    <w:qFormat/>
    <w:pPr>
      <w:ind w:firstLine="0"/>
      <w:jc w:val="center"/>
    </w:pPr>
    <w:rPr>
      <w:b/>
      <w:bCs/>
    </w:rPr>
  </w:style>
  <w:style w:type="paragraph" w:customStyle="1" w:styleId="SingleB">
    <w:name w:val="Single B"/>
    <w:basedOn w:val="SingleBlock"/>
    <w:qFormat/>
    <w:pPr>
      <w:spacing w:before="240"/>
      <w:ind w:firstLine="720"/>
    </w:pPr>
    <w:rPr>
      <w:b/>
    </w:rPr>
  </w:style>
  <w:style w:type="paragraph" w:customStyle="1" w:styleId="SingleBU">
    <w:name w:val="Single B U"/>
    <w:basedOn w:val="Single"/>
    <w:qFormat/>
    <w:rPr>
      <w:b/>
      <w:bCs/>
      <w:u w:val="single"/>
    </w:rPr>
  </w:style>
  <w:style w:type="paragraph" w:customStyle="1" w:styleId="ListBullet1">
    <w:name w:val="List Bullet 1"/>
    <w:basedOn w:val="ListBullet"/>
    <w:qFormat/>
  </w:style>
  <w:style w:type="paragraph" w:customStyle="1" w:styleId="ListBullet25">
    <w:name w:val="List Bullet 25"/>
    <w:basedOn w:val="ListBullet"/>
    <w:qFormat/>
  </w:style>
  <w:style w:type="paragraph" w:customStyle="1" w:styleId="SingleBlock12">
    <w:name w:val="Single Block 12"/>
    <w:basedOn w:val="SingleBlock"/>
    <w:qFormat/>
    <w:pPr>
      <w:spacing w:before="240"/>
    </w:pPr>
  </w:style>
  <w:style w:type="paragraph" w:customStyle="1" w:styleId="SingleBlock1218">
    <w:name w:val="Single Block 12 18"/>
    <w:basedOn w:val="SingleBlock12"/>
    <w:qFormat/>
    <w:pPr>
      <w:spacing w:before="480"/>
    </w:pPr>
  </w:style>
  <w:style w:type="paragraph" w:customStyle="1" w:styleId="SingleBlock0">
    <w:name w:val="Single Block 0"/>
    <w:basedOn w:val="SingleBlock1218"/>
    <w:qFormat/>
    <w:pPr>
      <w:spacing w:before="0"/>
    </w:pPr>
  </w:style>
  <w:style w:type="paragraph" w:customStyle="1" w:styleId="SingleBlock012">
    <w:name w:val="Single Block 0 12"/>
    <w:basedOn w:val="SingleBlock0"/>
    <w:qFormat/>
    <w:pPr>
      <w:spacing w:after="240"/>
    </w:pPr>
  </w:style>
  <w:style w:type="paragraph" w:customStyle="1" w:styleId="SingleBlockT">
    <w:name w:val="Single Block T"/>
    <w:basedOn w:val="Normal"/>
    <w:qFormat/>
    <w:rPr>
      <w:shd w:val="clear" w:color="auto" w:fill="C00000"/>
    </w:rPr>
  </w:style>
  <w:style w:type="paragraph" w:customStyle="1" w:styleId="SingleBlockTable">
    <w:name w:val="Single Block Table"/>
    <w:basedOn w:val="SingleBlock"/>
    <w:qFormat/>
    <w:rPr>
      <w:sz w:val="22"/>
    </w:rPr>
  </w:style>
  <w:style w:type="paragraph" w:customStyle="1" w:styleId="SingleBlockTable58">
    <w:name w:val="Single Block Table 58"/>
    <w:basedOn w:val="SingleBlockTable"/>
    <w:qFormat/>
  </w:style>
  <w:style w:type="paragraph" w:customStyle="1" w:styleId="SingleBlockTable58B">
    <w:name w:val="Single Block Table 58 B"/>
    <w:basedOn w:val="SingleBlockTable58"/>
    <w:qFormat/>
    <w:rPr>
      <w:b/>
    </w:rPr>
  </w:style>
  <w:style w:type="paragraph" w:customStyle="1" w:styleId="ListBullet100">
    <w:name w:val="List Bullet 100"/>
    <w:basedOn w:val="Normal"/>
    <w:qFormat/>
    <w:pPr>
      <w:numPr>
        <w:numId w:val="32"/>
      </w:numPr>
      <w:spacing w:before="240"/>
    </w:pPr>
  </w:style>
  <w:style w:type="paragraph" w:customStyle="1" w:styleId="TOCCont">
    <w:name w:val="TOCCont"/>
    <w:basedOn w:val="TOCHeading"/>
    <w:link w:val="TOCContChar"/>
    <w:pPr>
      <w:tabs>
        <w:tab w:val="right" w:leader="dot" w:pos="9350"/>
      </w:tabs>
    </w:pPr>
    <w:rPr>
      <w:rFonts w:cs="Times New Roman"/>
      <w:caps w:val="0"/>
    </w:rPr>
  </w:style>
  <w:style w:type="character" w:customStyle="1" w:styleId="TOC1Char">
    <w:name w:val="TOC 1 Char"/>
    <w:basedOn w:val="DefaultParagraphFont"/>
    <w:link w:val="TOC1"/>
    <w:uiPriority w:val="39"/>
    <w:rPr>
      <w:rFonts w:cs="Times New Roman"/>
      <w:b/>
    </w:rPr>
  </w:style>
  <w:style w:type="character" w:customStyle="1" w:styleId="TOCContChar">
    <w:name w:val="TOCCont Char"/>
    <w:basedOn w:val="TOC1Char"/>
    <w:link w:val="TOCCont"/>
    <w:rPr>
      <w:rFonts w:cs="Times New Roman"/>
      <w:b w:val="0"/>
    </w:rPr>
  </w:style>
  <w:style w:type="paragraph" w:customStyle="1" w:styleId="MacPacTrailer">
    <w:name w:val="MacPac Trailer"/>
    <w:rsid w:val="002E1B71"/>
    <w:pPr>
      <w:widowControl w:val="0"/>
    </w:pPr>
    <w:rPr>
      <w:rFonts w:ascii="Arial" w:eastAsia="Arial Unicode MS" w:hAnsi="Arial" w:cs="Times New Roman"/>
      <w:noProo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8197">
      <w:bodyDiv w:val="1"/>
      <w:marLeft w:val="0"/>
      <w:marRight w:val="0"/>
      <w:marTop w:val="0"/>
      <w:marBottom w:val="0"/>
      <w:divBdr>
        <w:top w:val="none" w:sz="0" w:space="0" w:color="auto"/>
        <w:left w:val="none" w:sz="0" w:space="0" w:color="auto"/>
        <w:bottom w:val="none" w:sz="0" w:space="0" w:color="auto"/>
        <w:right w:val="none" w:sz="0" w:space="0" w:color="auto"/>
      </w:divBdr>
    </w:div>
    <w:div w:id="346566031">
      <w:bodyDiv w:val="1"/>
      <w:marLeft w:val="0"/>
      <w:marRight w:val="0"/>
      <w:marTop w:val="0"/>
      <w:marBottom w:val="0"/>
      <w:divBdr>
        <w:top w:val="none" w:sz="0" w:space="0" w:color="auto"/>
        <w:left w:val="none" w:sz="0" w:space="0" w:color="auto"/>
        <w:bottom w:val="none" w:sz="0" w:space="0" w:color="auto"/>
        <w:right w:val="none" w:sz="0" w:space="0" w:color="auto"/>
      </w:divBdr>
    </w:div>
    <w:div w:id="389505081">
      <w:bodyDiv w:val="1"/>
      <w:marLeft w:val="0"/>
      <w:marRight w:val="0"/>
      <w:marTop w:val="0"/>
      <w:marBottom w:val="0"/>
      <w:divBdr>
        <w:top w:val="none" w:sz="0" w:space="0" w:color="auto"/>
        <w:left w:val="none" w:sz="0" w:space="0" w:color="auto"/>
        <w:bottom w:val="none" w:sz="0" w:space="0" w:color="auto"/>
        <w:right w:val="none" w:sz="0" w:space="0" w:color="auto"/>
      </w:divBdr>
    </w:div>
    <w:div w:id="424762930">
      <w:bodyDiv w:val="1"/>
      <w:marLeft w:val="0"/>
      <w:marRight w:val="0"/>
      <w:marTop w:val="0"/>
      <w:marBottom w:val="0"/>
      <w:divBdr>
        <w:top w:val="none" w:sz="0" w:space="0" w:color="auto"/>
        <w:left w:val="none" w:sz="0" w:space="0" w:color="auto"/>
        <w:bottom w:val="none" w:sz="0" w:space="0" w:color="auto"/>
        <w:right w:val="none" w:sz="0" w:space="0" w:color="auto"/>
      </w:divBdr>
    </w:div>
    <w:div w:id="689571580">
      <w:bodyDiv w:val="1"/>
      <w:marLeft w:val="0"/>
      <w:marRight w:val="0"/>
      <w:marTop w:val="0"/>
      <w:marBottom w:val="0"/>
      <w:divBdr>
        <w:top w:val="none" w:sz="0" w:space="0" w:color="auto"/>
        <w:left w:val="none" w:sz="0" w:space="0" w:color="auto"/>
        <w:bottom w:val="none" w:sz="0" w:space="0" w:color="auto"/>
        <w:right w:val="none" w:sz="0" w:space="0" w:color="auto"/>
      </w:divBdr>
    </w:div>
    <w:div w:id="897203138">
      <w:bodyDiv w:val="1"/>
      <w:marLeft w:val="0"/>
      <w:marRight w:val="0"/>
      <w:marTop w:val="0"/>
      <w:marBottom w:val="0"/>
      <w:divBdr>
        <w:top w:val="none" w:sz="0" w:space="0" w:color="auto"/>
        <w:left w:val="none" w:sz="0" w:space="0" w:color="auto"/>
        <w:bottom w:val="none" w:sz="0" w:space="0" w:color="auto"/>
        <w:right w:val="none" w:sz="0" w:space="0" w:color="auto"/>
      </w:divBdr>
    </w:div>
    <w:div w:id="1344867869">
      <w:bodyDiv w:val="1"/>
      <w:marLeft w:val="0"/>
      <w:marRight w:val="0"/>
      <w:marTop w:val="0"/>
      <w:marBottom w:val="0"/>
      <w:divBdr>
        <w:top w:val="none" w:sz="0" w:space="0" w:color="auto"/>
        <w:left w:val="none" w:sz="0" w:space="0" w:color="auto"/>
        <w:bottom w:val="none" w:sz="0" w:space="0" w:color="auto"/>
        <w:right w:val="none" w:sz="0" w:space="0" w:color="auto"/>
      </w:divBdr>
    </w:div>
    <w:div w:id="1353798896">
      <w:bodyDiv w:val="1"/>
      <w:marLeft w:val="0"/>
      <w:marRight w:val="0"/>
      <w:marTop w:val="0"/>
      <w:marBottom w:val="0"/>
      <w:divBdr>
        <w:top w:val="none" w:sz="0" w:space="0" w:color="auto"/>
        <w:left w:val="none" w:sz="0" w:space="0" w:color="auto"/>
        <w:bottom w:val="none" w:sz="0" w:space="0" w:color="auto"/>
        <w:right w:val="none" w:sz="0" w:space="0" w:color="auto"/>
      </w:divBdr>
    </w:div>
    <w:div w:id="1438988022">
      <w:bodyDiv w:val="1"/>
      <w:marLeft w:val="0"/>
      <w:marRight w:val="0"/>
      <w:marTop w:val="0"/>
      <w:marBottom w:val="0"/>
      <w:divBdr>
        <w:top w:val="none" w:sz="0" w:space="0" w:color="auto"/>
        <w:left w:val="none" w:sz="0" w:space="0" w:color="auto"/>
        <w:bottom w:val="none" w:sz="0" w:space="0" w:color="auto"/>
        <w:right w:val="none" w:sz="0" w:space="0" w:color="auto"/>
      </w:divBdr>
    </w:div>
    <w:div w:id="1452702990">
      <w:bodyDiv w:val="1"/>
      <w:marLeft w:val="0"/>
      <w:marRight w:val="0"/>
      <w:marTop w:val="0"/>
      <w:marBottom w:val="0"/>
      <w:divBdr>
        <w:top w:val="none" w:sz="0" w:space="0" w:color="auto"/>
        <w:left w:val="none" w:sz="0" w:space="0" w:color="auto"/>
        <w:bottom w:val="none" w:sz="0" w:space="0" w:color="auto"/>
        <w:right w:val="none" w:sz="0" w:space="0" w:color="auto"/>
      </w:divBdr>
    </w:div>
    <w:div w:id="1613632521">
      <w:bodyDiv w:val="1"/>
      <w:marLeft w:val="0"/>
      <w:marRight w:val="0"/>
      <w:marTop w:val="0"/>
      <w:marBottom w:val="0"/>
      <w:divBdr>
        <w:top w:val="none" w:sz="0" w:space="0" w:color="auto"/>
        <w:left w:val="none" w:sz="0" w:space="0" w:color="auto"/>
        <w:bottom w:val="none" w:sz="0" w:space="0" w:color="auto"/>
        <w:right w:val="none" w:sz="0" w:space="0" w:color="auto"/>
      </w:divBdr>
    </w:div>
    <w:div w:id="1768577121">
      <w:bodyDiv w:val="1"/>
      <w:marLeft w:val="0"/>
      <w:marRight w:val="0"/>
      <w:marTop w:val="0"/>
      <w:marBottom w:val="0"/>
      <w:divBdr>
        <w:top w:val="none" w:sz="0" w:space="0" w:color="auto"/>
        <w:left w:val="none" w:sz="0" w:space="0" w:color="auto"/>
        <w:bottom w:val="none" w:sz="0" w:space="0" w:color="auto"/>
        <w:right w:val="none" w:sz="0" w:space="0" w:color="auto"/>
      </w:divBdr>
    </w:div>
    <w:div w:id="1902986512">
      <w:bodyDiv w:val="1"/>
      <w:marLeft w:val="0"/>
      <w:marRight w:val="0"/>
      <w:marTop w:val="0"/>
      <w:marBottom w:val="0"/>
      <w:divBdr>
        <w:top w:val="none" w:sz="0" w:space="0" w:color="auto"/>
        <w:left w:val="none" w:sz="0" w:space="0" w:color="auto"/>
        <w:bottom w:val="none" w:sz="0" w:space="0" w:color="auto"/>
        <w:right w:val="none" w:sz="0" w:space="0" w:color="auto"/>
      </w:divBdr>
    </w:div>
    <w:div w:id="21168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Duck</cp:lastModifiedBy>
  <cp:revision>2</cp:revision>
  <dcterms:created xsi:type="dcterms:W3CDTF">2020-11-11T17:53:00Z</dcterms:created>
  <dcterms:modified xsi:type="dcterms:W3CDTF">2020-11-11T17:53:00Z</dcterms:modified>
</cp:coreProperties>
</file>